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FBAA" w14:textId="4328601A" w:rsidR="00F96201" w:rsidRPr="0075092D" w:rsidRDefault="00F96201" w:rsidP="00F96201">
      <w:pPr>
        <w:spacing w:after="0" w:line="240" w:lineRule="auto"/>
        <w:jc w:val="right"/>
        <w:rPr>
          <w:rFonts w:ascii="Garamond" w:hAnsi="Garamond"/>
          <w:sz w:val="24"/>
          <w:szCs w:val="24"/>
          <w:lang w:val="en-GB"/>
        </w:rPr>
      </w:pPr>
      <w:bookmarkStart w:id="0" w:name="_Hlk104882077"/>
      <w:r w:rsidRPr="0075092D">
        <w:rPr>
          <w:rFonts w:ascii="Garamond" w:hAnsi="Garamond"/>
          <w:sz w:val="24"/>
          <w:szCs w:val="24"/>
          <w:lang w:val="en-GB"/>
        </w:rPr>
        <w:tab/>
      </w:r>
      <w:r w:rsidRPr="0075092D">
        <w:rPr>
          <w:rFonts w:ascii="Garamond" w:hAnsi="Garamond"/>
          <w:sz w:val="24"/>
          <w:szCs w:val="24"/>
          <w:lang w:val="en-GB"/>
        </w:rPr>
        <w:tab/>
      </w:r>
      <w:r w:rsidRPr="0075092D">
        <w:rPr>
          <w:rFonts w:ascii="Garamond" w:hAnsi="Garamond"/>
          <w:sz w:val="24"/>
          <w:szCs w:val="24"/>
          <w:lang w:val="en-GB"/>
        </w:rPr>
        <w:tab/>
      </w:r>
      <w:r w:rsidRPr="0075092D">
        <w:rPr>
          <w:rFonts w:ascii="Garamond" w:hAnsi="Garamond"/>
          <w:sz w:val="24"/>
          <w:szCs w:val="24"/>
          <w:lang w:val="en-GB"/>
        </w:rPr>
        <w:tab/>
      </w:r>
      <w:r w:rsidRPr="0075092D">
        <w:rPr>
          <w:rFonts w:ascii="Garamond" w:hAnsi="Garamond"/>
          <w:sz w:val="24"/>
          <w:szCs w:val="24"/>
          <w:lang w:val="en-GB"/>
        </w:rPr>
        <w:tab/>
      </w:r>
      <w:r w:rsidRPr="0075092D">
        <w:rPr>
          <w:rFonts w:ascii="Garamond" w:hAnsi="Garamond"/>
          <w:sz w:val="24"/>
          <w:szCs w:val="24"/>
          <w:lang w:val="en-GB"/>
        </w:rPr>
        <w:tab/>
      </w:r>
    </w:p>
    <w:p w14:paraId="694E4AA6" w14:textId="18C19FFC" w:rsidR="00CD77DF" w:rsidRPr="0075092D" w:rsidRDefault="00F96201" w:rsidP="00F96201">
      <w:pPr>
        <w:spacing w:after="0" w:line="240" w:lineRule="auto"/>
        <w:jc w:val="right"/>
        <w:rPr>
          <w:rFonts w:ascii="Garamond" w:hAnsi="Garamond"/>
          <w:sz w:val="24"/>
          <w:szCs w:val="24"/>
          <w:lang w:val="en-GB"/>
        </w:rPr>
      </w:pPr>
      <w:r w:rsidRPr="0075092D">
        <w:rPr>
          <w:rFonts w:ascii="Garamond" w:hAnsi="Garamond"/>
          <w:sz w:val="24"/>
          <w:szCs w:val="24"/>
          <w:lang w:val="en-GB"/>
        </w:rPr>
        <w:tab/>
      </w:r>
      <w:r w:rsidRPr="0075092D">
        <w:rPr>
          <w:rFonts w:ascii="Garamond" w:hAnsi="Garamond"/>
          <w:sz w:val="24"/>
          <w:szCs w:val="24"/>
          <w:lang w:val="en-GB"/>
        </w:rPr>
        <w:tab/>
      </w:r>
      <w:r w:rsidRPr="0075092D">
        <w:rPr>
          <w:rFonts w:ascii="Garamond" w:hAnsi="Garamond"/>
          <w:sz w:val="24"/>
          <w:szCs w:val="24"/>
          <w:lang w:val="en-GB"/>
        </w:rPr>
        <w:tab/>
      </w:r>
      <w:r w:rsidRPr="0075092D">
        <w:rPr>
          <w:rFonts w:ascii="Garamond" w:hAnsi="Garamond"/>
          <w:sz w:val="24"/>
          <w:szCs w:val="24"/>
          <w:lang w:val="en-GB"/>
        </w:rPr>
        <w:tab/>
      </w:r>
      <w:r w:rsidR="0075092D" w:rsidRPr="0075092D">
        <w:rPr>
          <w:rFonts w:ascii="Garamond" w:hAnsi="Garamond"/>
          <w:sz w:val="24"/>
          <w:szCs w:val="24"/>
          <w:highlight w:val="yellow"/>
          <w:lang w:val="en-GB"/>
        </w:rPr>
        <w:t>Your address here</w:t>
      </w:r>
    </w:p>
    <w:p w14:paraId="49067DE9" w14:textId="7A31F343" w:rsidR="00F96201" w:rsidRPr="0075092D" w:rsidRDefault="00F96201" w:rsidP="00F96201">
      <w:pPr>
        <w:spacing w:after="0" w:line="240" w:lineRule="auto"/>
        <w:jc w:val="right"/>
        <w:rPr>
          <w:rFonts w:ascii="Garamond" w:hAnsi="Garamond"/>
          <w:sz w:val="24"/>
          <w:szCs w:val="24"/>
          <w:lang w:val="en-GB"/>
        </w:rPr>
      </w:pPr>
      <w:proofErr w:type="spellStart"/>
      <w:r w:rsidRPr="0075092D">
        <w:rPr>
          <w:rFonts w:ascii="Garamond" w:hAnsi="Garamond"/>
          <w:sz w:val="24"/>
          <w:szCs w:val="24"/>
          <w:lang w:val="en-GB"/>
        </w:rPr>
        <w:t>Brookmans</w:t>
      </w:r>
      <w:proofErr w:type="spellEnd"/>
      <w:r w:rsidRPr="0075092D">
        <w:rPr>
          <w:rFonts w:ascii="Garamond" w:hAnsi="Garamond"/>
          <w:sz w:val="24"/>
          <w:szCs w:val="24"/>
          <w:lang w:val="en-GB"/>
        </w:rPr>
        <w:t xml:space="preserve"> Park</w:t>
      </w:r>
    </w:p>
    <w:p w14:paraId="751E0949" w14:textId="4076E794" w:rsidR="00F96201" w:rsidRPr="0075092D" w:rsidRDefault="00F96201" w:rsidP="00F96201">
      <w:pPr>
        <w:spacing w:after="0" w:line="240" w:lineRule="auto"/>
        <w:jc w:val="right"/>
        <w:rPr>
          <w:rFonts w:ascii="Garamond" w:hAnsi="Garamond"/>
          <w:sz w:val="24"/>
          <w:szCs w:val="24"/>
          <w:lang w:val="en-GB"/>
        </w:rPr>
      </w:pPr>
      <w:r w:rsidRPr="0075092D">
        <w:rPr>
          <w:rFonts w:ascii="Garamond" w:hAnsi="Garamond"/>
          <w:sz w:val="24"/>
          <w:szCs w:val="24"/>
          <w:lang w:val="en-GB"/>
        </w:rPr>
        <w:tab/>
      </w:r>
      <w:r w:rsidRPr="0075092D">
        <w:rPr>
          <w:rFonts w:ascii="Garamond" w:hAnsi="Garamond"/>
          <w:sz w:val="24"/>
          <w:szCs w:val="24"/>
          <w:lang w:val="en-GB"/>
        </w:rPr>
        <w:tab/>
      </w:r>
      <w:r w:rsidRPr="0075092D">
        <w:rPr>
          <w:rFonts w:ascii="Garamond" w:hAnsi="Garamond"/>
          <w:sz w:val="24"/>
          <w:szCs w:val="24"/>
          <w:lang w:val="en-GB"/>
        </w:rPr>
        <w:tab/>
      </w:r>
      <w:r w:rsidRPr="0075092D">
        <w:rPr>
          <w:rFonts w:ascii="Garamond" w:hAnsi="Garamond"/>
          <w:sz w:val="24"/>
          <w:szCs w:val="24"/>
          <w:lang w:val="en-GB"/>
        </w:rPr>
        <w:tab/>
      </w:r>
      <w:r w:rsidRPr="0075092D">
        <w:rPr>
          <w:rFonts w:ascii="Garamond" w:hAnsi="Garamond"/>
          <w:sz w:val="24"/>
          <w:szCs w:val="24"/>
          <w:lang w:val="en-GB"/>
        </w:rPr>
        <w:tab/>
      </w:r>
      <w:r w:rsidRPr="0075092D">
        <w:rPr>
          <w:rFonts w:ascii="Garamond" w:hAnsi="Garamond"/>
          <w:sz w:val="24"/>
          <w:szCs w:val="24"/>
          <w:lang w:val="en-GB"/>
        </w:rPr>
        <w:tab/>
        <w:t>Hertfordshire</w:t>
      </w:r>
    </w:p>
    <w:p w14:paraId="2C9EE545" w14:textId="08BAF5FD" w:rsidR="00F96201" w:rsidRPr="0075092D" w:rsidRDefault="00F96201" w:rsidP="00F96201">
      <w:pPr>
        <w:spacing w:after="0" w:line="240" w:lineRule="auto"/>
        <w:jc w:val="right"/>
        <w:rPr>
          <w:rFonts w:ascii="Garamond" w:hAnsi="Garamond"/>
          <w:sz w:val="24"/>
          <w:szCs w:val="24"/>
          <w:lang w:val="en-GB"/>
        </w:rPr>
      </w:pPr>
      <w:r w:rsidRPr="0075092D">
        <w:rPr>
          <w:rFonts w:ascii="Garamond" w:hAnsi="Garamond"/>
          <w:sz w:val="24"/>
          <w:szCs w:val="24"/>
          <w:lang w:val="en-GB"/>
        </w:rPr>
        <w:t>AL9 7</w:t>
      </w:r>
      <w:r w:rsidR="00F32CEB" w:rsidRPr="0075092D">
        <w:rPr>
          <w:rFonts w:ascii="Garamond" w:hAnsi="Garamond"/>
          <w:sz w:val="24"/>
          <w:szCs w:val="24"/>
          <w:highlight w:val="yellow"/>
          <w:lang w:val="en-GB"/>
        </w:rPr>
        <w:t>~~</w:t>
      </w:r>
    </w:p>
    <w:p w14:paraId="1819F243" w14:textId="366FBC0C" w:rsidR="00F96201" w:rsidRPr="0075092D" w:rsidRDefault="00F96201" w:rsidP="00F96201">
      <w:pPr>
        <w:spacing w:after="0" w:line="240" w:lineRule="auto"/>
        <w:jc w:val="right"/>
        <w:rPr>
          <w:rFonts w:ascii="Garamond" w:hAnsi="Garamond"/>
          <w:sz w:val="24"/>
          <w:szCs w:val="24"/>
          <w:lang w:val="en-GB"/>
        </w:rPr>
      </w:pPr>
    </w:p>
    <w:p w14:paraId="778DEBAD" w14:textId="693F06D4" w:rsidR="00F96201" w:rsidRPr="0075092D" w:rsidRDefault="00F96201" w:rsidP="00F96201">
      <w:pPr>
        <w:spacing w:after="0" w:line="240" w:lineRule="auto"/>
        <w:rPr>
          <w:rFonts w:ascii="Garamond" w:hAnsi="Garamond"/>
          <w:sz w:val="24"/>
          <w:szCs w:val="24"/>
          <w:lang w:val="en-GB"/>
        </w:rPr>
      </w:pPr>
      <w:r w:rsidRPr="0075092D">
        <w:rPr>
          <w:rFonts w:ascii="Garamond" w:hAnsi="Garamond"/>
          <w:sz w:val="24"/>
          <w:szCs w:val="24"/>
          <w:lang w:val="en-GB"/>
        </w:rPr>
        <w:t xml:space="preserve">Dear Sir/Madam, </w:t>
      </w:r>
    </w:p>
    <w:p w14:paraId="31F5E1B0" w14:textId="40DFDB47" w:rsidR="00F96201" w:rsidRPr="0075092D" w:rsidRDefault="00F96201" w:rsidP="00F96201">
      <w:pPr>
        <w:spacing w:after="0" w:line="240" w:lineRule="auto"/>
        <w:rPr>
          <w:rFonts w:ascii="Garamond" w:hAnsi="Garamond"/>
          <w:sz w:val="24"/>
          <w:szCs w:val="24"/>
          <w:lang w:val="en-GB"/>
        </w:rPr>
      </w:pPr>
    </w:p>
    <w:p w14:paraId="66EC116D" w14:textId="62EB5A8E" w:rsidR="00F96201" w:rsidRPr="0075092D" w:rsidRDefault="00F96201" w:rsidP="00F96201">
      <w:pPr>
        <w:spacing w:after="0" w:line="240" w:lineRule="auto"/>
        <w:rPr>
          <w:rFonts w:ascii="Garamond" w:hAnsi="Garamond"/>
          <w:b/>
          <w:bCs/>
          <w:sz w:val="24"/>
          <w:szCs w:val="24"/>
          <w:lang w:val="en-GB"/>
        </w:rPr>
      </w:pPr>
      <w:r w:rsidRPr="0075092D">
        <w:rPr>
          <w:rFonts w:ascii="Garamond" w:hAnsi="Garamond"/>
          <w:b/>
          <w:bCs/>
          <w:sz w:val="24"/>
          <w:szCs w:val="24"/>
          <w:lang w:val="en-GB"/>
        </w:rPr>
        <w:t xml:space="preserve">Re BrP12a Green field site North of </w:t>
      </w:r>
      <w:proofErr w:type="spellStart"/>
      <w:r w:rsidRPr="0075092D">
        <w:rPr>
          <w:rFonts w:ascii="Garamond" w:hAnsi="Garamond"/>
          <w:b/>
          <w:bCs/>
          <w:sz w:val="24"/>
          <w:szCs w:val="24"/>
          <w:lang w:val="en-GB"/>
        </w:rPr>
        <w:t>Bradmore</w:t>
      </w:r>
      <w:proofErr w:type="spellEnd"/>
      <w:r w:rsidRPr="0075092D">
        <w:rPr>
          <w:rFonts w:ascii="Garamond" w:hAnsi="Garamond"/>
          <w:b/>
          <w:bCs/>
          <w:sz w:val="24"/>
          <w:szCs w:val="24"/>
          <w:lang w:val="en-GB"/>
        </w:rPr>
        <w:t xml:space="preserve"> Way.</w:t>
      </w:r>
    </w:p>
    <w:p w14:paraId="79FDF763" w14:textId="7CD295D6" w:rsidR="00F96201" w:rsidRPr="0075092D" w:rsidRDefault="00F96201" w:rsidP="00F96201">
      <w:pPr>
        <w:spacing w:after="0" w:line="240" w:lineRule="auto"/>
        <w:rPr>
          <w:rFonts w:ascii="Garamond" w:hAnsi="Garamond"/>
          <w:b/>
          <w:bCs/>
          <w:sz w:val="24"/>
          <w:szCs w:val="24"/>
          <w:lang w:val="en-GB"/>
        </w:rPr>
      </w:pPr>
      <w:bookmarkStart w:id="1" w:name="_Hlk104453076"/>
      <w:r w:rsidRPr="0075092D">
        <w:rPr>
          <w:rFonts w:ascii="Garamond" w:hAnsi="Garamond"/>
          <w:b/>
          <w:bCs/>
          <w:sz w:val="24"/>
          <w:szCs w:val="24"/>
          <w:lang w:val="en-GB"/>
        </w:rPr>
        <w:t>Planning Application no. 6/2022/1097 Outline</w:t>
      </w:r>
      <w:bookmarkEnd w:id="1"/>
    </w:p>
    <w:p w14:paraId="35CB1E1E" w14:textId="0FEB7E5E" w:rsidR="00F96201" w:rsidRPr="0075092D" w:rsidRDefault="00F96201" w:rsidP="00F96201">
      <w:pPr>
        <w:spacing w:after="0" w:line="240" w:lineRule="auto"/>
        <w:rPr>
          <w:rFonts w:ascii="Garamond" w:hAnsi="Garamond"/>
          <w:b/>
          <w:bCs/>
          <w:sz w:val="24"/>
          <w:szCs w:val="24"/>
          <w:lang w:val="en-GB"/>
        </w:rPr>
      </w:pPr>
      <w:r w:rsidRPr="0075092D">
        <w:rPr>
          <w:rFonts w:ascii="Garamond" w:hAnsi="Garamond"/>
          <w:b/>
          <w:bCs/>
          <w:sz w:val="24"/>
          <w:szCs w:val="24"/>
          <w:lang w:val="en-GB"/>
        </w:rPr>
        <w:t xml:space="preserve">Address </w:t>
      </w:r>
      <w:proofErr w:type="spellStart"/>
      <w:r w:rsidRPr="0075092D">
        <w:rPr>
          <w:rFonts w:ascii="Garamond" w:hAnsi="Garamond"/>
          <w:b/>
          <w:bCs/>
          <w:sz w:val="24"/>
          <w:szCs w:val="24"/>
          <w:lang w:val="en-GB"/>
        </w:rPr>
        <w:t>Bradmore</w:t>
      </w:r>
      <w:proofErr w:type="spellEnd"/>
      <w:r w:rsidRPr="0075092D">
        <w:rPr>
          <w:rFonts w:ascii="Garamond" w:hAnsi="Garamond"/>
          <w:b/>
          <w:bCs/>
          <w:sz w:val="24"/>
          <w:szCs w:val="24"/>
          <w:lang w:val="en-GB"/>
        </w:rPr>
        <w:t xml:space="preserve"> Way</w:t>
      </w:r>
    </w:p>
    <w:p w14:paraId="585B923F" w14:textId="4C065A45" w:rsidR="00F96201" w:rsidRPr="0075092D" w:rsidRDefault="00F96201" w:rsidP="00F96201">
      <w:pPr>
        <w:spacing w:after="0" w:line="240" w:lineRule="auto"/>
        <w:rPr>
          <w:rFonts w:ascii="Garamond" w:hAnsi="Garamond"/>
          <w:b/>
          <w:bCs/>
          <w:sz w:val="24"/>
          <w:szCs w:val="24"/>
          <w:lang w:val="en-GB"/>
        </w:rPr>
      </w:pPr>
    </w:p>
    <w:p w14:paraId="2AC1EBAC" w14:textId="3EC10D03" w:rsidR="00F96201" w:rsidRPr="0075092D" w:rsidRDefault="00F96201" w:rsidP="00F96201">
      <w:pPr>
        <w:spacing w:after="0" w:line="240" w:lineRule="auto"/>
        <w:rPr>
          <w:rFonts w:ascii="Garamond" w:hAnsi="Garamond"/>
          <w:sz w:val="24"/>
          <w:szCs w:val="24"/>
          <w:lang w:val="en-GB"/>
        </w:rPr>
      </w:pPr>
      <w:r w:rsidRPr="0075092D">
        <w:rPr>
          <w:rFonts w:ascii="Garamond" w:hAnsi="Garamond"/>
          <w:sz w:val="24"/>
          <w:szCs w:val="24"/>
          <w:lang w:val="en-GB"/>
        </w:rPr>
        <w:t>My name is</w:t>
      </w:r>
      <w:r w:rsidR="00EC07EA" w:rsidRPr="0075092D">
        <w:rPr>
          <w:rFonts w:ascii="Garamond" w:hAnsi="Garamond"/>
          <w:sz w:val="24"/>
          <w:szCs w:val="24"/>
          <w:lang w:val="en-GB"/>
        </w:rPr>
        <w:t xml:space="preserve"> </w:t>
      </w:r>
      <w:r w:rsidR="00F32CEB" w:rsidRPr="0075092D">
        <w:rPr>
          <w:rFonts w:ascii="Garamond" w:hAnsi="Garamond"/>
          <w:sz w:val="24"/>
          <w:szCs w:val="24"/>
          <w:lang w:val="en-GB"/>
        </w:rPr>
        <w:t>______________</w:t>
      </w:r>
      <w:r w:rsidR="00662BBC" w:rsidRPr="0075092D">
        <w:rPr>
          <w:rFonts w:ascii="Garamond" w:hAnsi="Garamond"/>
          <w:sz w:val="24"/>
          <w:szCs w:val="24"/>
          <w:lang w:val="en-GB"/>
        </w:rPr>
        <w:t>______________</w:t>
      </w:r>
      <w:r w:rsidRPr="0075092D">
        <w:rPr>
          <w:rFonts w:ascii="Garamond" w:hAnsi="Garamond"/>
          <w:sz w:val="24"/>
          <w:szCs w:val="24"/>
          <w:lang w:val="en-GB"/>
        </w:rPr>
        <w:t xml:space="preserve"> and I live in</w:t>
      </w:r>
      <w:r w:rsidR="00F32CEB" w:rsidRPr="0075092D">
        <w:rPr>
          <w:rFonts w:ascii="Garamond" w:hAnsi="Garamond"/>
          <w:sz w:val="24"/>
          <w:szCs w:val="24"/>
          <w:lang w:val="en-GB"/>
        </w:rPr>
        <w:t>_____________</w:t>
      </w:r>
      <w:r w:rsidR="00662BBC" w:rsidRPr="0075092D">
        <w:rPr>
          <w:rFonts w:ascii="Garamond" w:hAnsi="Garamond"/>
          <w:sz w:val="24"/>
          <w:szCs w:val="24"/>
          <w:lang w:val="en-GB"/>
        </w:rPr>
        <w:t>_____________</w:t>
      </w:r>
      <w:r w:rsidR="00F32CEB" w:rsidRPr="0075092D">
        <w:rPr>
          <w:rFonts w:ascii="Garamond" w:hAnsi="Garamond"/>
          <w:sz w:val="24"/>
          <w:szCs w:val="24"/>
          <w:lang w:val="en-GB"/>
        </w:rPr>
        <w:t>______</w:t>
      </w:r>
      <w:r w:rsidRPr="0075092D">
        <w:rPr>
          <w:rFonts w:ascii="Garamond" w:hAnsi="Garamond"/>
          <w:sz w:val="24"/>
          <w:szCs w:val="24"/>
          <w:lang w:val="en-GB"/>
        </w:rPr>
        <w:t xml:space="preserve">, </w:t>
      </w:r>
      <w:proofErr w:type="spellStart"/>
      <w:r w:rsidRPr="0075092D">
        <w:rPr>
          <w:rFonts w:ascii="Garamond" w:hAnsi="Garamond"/>
          <w:sz w:val="24"/>
          <w:szCs w:val="24"/>
          <w:lang w:val="en-GB"/>
        </w:rPr>
        <w:t>Brookmans</w:t>
      </w:r>
      <w:proofErr w:type="spellEnd"/>
      <w:r w:rsidRPr="0075092D">
        <w:rPr>
          <w:rFonts w:ascii="Garamond" w:hAnsi="Garamond"/>
          <w:sz w:val="24"/>
          <w:szCs w:val="24"/>
          <w:lang w:val="en-GB"/>
        </w:rPr>
        <w:t xml:space="preserve"> Park. I strongly object to the planning application above. </w:t>
      </w:r>
    </w:p>
    <w:p w14:paraId="44F8EDB2" w14:textId="1CC3A86C" w:rsidR="00F96201" w:rsidRPr="0075092D" w:rsidRDefault="00F96201" w:rsidP="00F96201">
      <w:pPr>
        <w:spacing w:after="0" w:line="240" w:lineRule="auto"/>
        <w:rPr>
          <w:rFonts w:ascii="Garamond" w:hAnsi="Garamond"/>
          <w:sz w:val="24"/>
          <w:szCs w:val="24"/>
          <w:lang w:val="en-GB"/>
        </w:rPr>
      </w:pPr>
    </w:p>
    <w:p w14:paraId="3A967159" w14:textId="4D54B054" w:rsidR="00590674" w:rsidRPr="0075092D" w:rsidRDefault="00F96201" w:rsidP="00311755">
      <w:pPr>
        <w:spacing w:after="0" w:line="240" w:lineRule="auto"/>
        <w:rPr>
          <w:rFonts w:ascii="Garamond" w:hAnsi="Garamond"/>
          <w:sz w:val="24"/>
          <w:szCs w:val="24"/>
          <w:lang w:val="en-GB"/>
        </w:rPr>
      </w:pPr>
      <w:r w:rsidRPr="0075092D">
        <w:rPr>
          <w:rFonts w:ascii="Garamond" w:hAnsi="Garamond"/>
          <w:sz w:val="24"/>
          <w:szCs w:val="24"/>
          <w:lang w:val="en-GB"/>
        </w:rPr>
        <w:t xml:space="preserve">I will outline the reasons I object to this in this document. This goes against </w:t>
      </w:r>
      <w:r w:rsidR="004E2C27" w:rsidRPr="0075092D">
        <w:rPr>
          <w:rFonts w:ascii="Garamond" w:hAnsi="Garamond"/>
          <w:sz w:val="24"/>
          <w:szCs w:val="24"/>
          <w:lang w:val="en-GB"/>
        </w:rPr>
        <w:t xml:space="preserve">the local site plan </w:t>
      </w:r>
      <w:r w:rsidR="00311755" w:rsidRPr="0075092D">
        <w:rPr>
          <w:rFonts w:ascii="Garamond" w:hAnsi="Garamond"/>
          <w:sz w:val="24"/>
          <w:szCs w:val="24"/>
          <w:lang w:val="en-GB"/>
        </w:rPr>
        <w:t>and is</w:t>
      </w:r>
      <w:r w:rsidR="00590674" w:rsidRPr="0075092D">
        <w:rPr>
          <w:rFonts w:ascii="Garamond" w:hAnsi="Garamond"/>
          <w:sz w:val="24"/>
          <w:szCs w:val="24"/>
          <w:lang w:val="en-GB"/>
        </w:rPr>
        <w:t xml:space="preserve"> unsustainable for several reasons including oversubscribed primary and secondary schools</w:t>
      </w:r>
      <w:r w:rsidR="00311755" w:rsidRPr="0075092D">
        <w:rPr>
          <w:rFonts w:ascii="Garamond" w:hAnsi="Garamond"/>
          <w:sz w:val="24"/>
          <w:szCs w:val="24"/>
          <w:lang w:val="en-GB"/>
        </w:rPr>
        <w:t xml:space="preserve"> and lack of suitable access through</w:t>
      </w:r>
      <w:r w:rsidR="00431D23" w:rsidRPr="0075092D">
        <w:rPr>
          <w:rFonts w:ascii="Garamond" w:hAnsi="Garamond"/>
          <w:sz w:val="24"/>
          <w:szCs w:val="24"/>
          <w:lang w:val="en-GB"/>
        </w:rPr>
        <w:t xml:space="preserve"> </w:t>
      </w:r>
      <w:r w:rsidR="00590674" w:rsidRPr="0075092D">
        <w:rPr>
          <w:rFonts w:ascii="Garamond" w:hAnsi="Garamond"/>
          <w:sz w:val="24"/>
          <w:szCs w:val="24"/>
          <w:lang w:val="en-GB"/>
        </w:rPr>
        <w:t>heavily congested, narrow, single road access point</w:t>
      </w:r>
      <w:r w:rsidR="00431D23" w:rsidRPr="0075092D">
        <w:rPr>
          <w:rFonts w:ascii="Garamond" w:hAnsi="Garamond"/>
          <w:sz w:val="24"/>
          <w:szCs w:val="24"/>
          <w:lang w:val="en-GB"/>
        </w:rPr>
        <w:t xml:space="preserve">. </w:t>
      </w:r>
      <w:r w:rsidR="00590674" w:rsidRPr="0075092D">
        <w:rPr>
          <w:rFonts w:ascii="Garamond" w:hAnsi="Garamond" w:cs="Calibri"/>
          <w:sz w:val="24"/>
          <w:szCs w:val="24"/>
          <w:lang w:val="en-GB"/>
        </w:rPr>
        <w:t>The environmental impact of building on a greenbelt area would also be extremely detrimental and invasive to the local ecosystem</w:t>
      </w:r>
      <w:r w:rsidR="00590674" w:rsidRPr="0075092D">
        <w:rPr>
          <w:rFonts w:ascii="Garamond" w:hAnsi="Garamond"/>
          <w:sz w:val="24"/>
          <w:szCs w:val="24"/>
          <w:lang w:val="en-GB"/>
        </w:rPr>
        <w:t xml:space="preserve"> and destroy existing habitat of protected species including barn owls</w:t>
      </w:r>
      <w:r w:rsidR="00431D23" w:rsidRPr="0075092D">
        <w:rPr>
          <w:rFonts w:ascii="Garamond" w:hAnsi="Garamond"/>
          <w:sz w:val="24"/>
          <w:szCs w:val="24"/>
          <w:lang w:val="en-GB"/>
        </w:rPr>
        <w:t xml:space="preserve">, </w:t>
      </w:r>
      <w:r w:rsidR="00590674" w:rsidRPr="0075092D">
        <w:rPr>
          <w:rFonts w:ascii="Garamond" w:hAnsi="Garamond"/>
          <w:sz w:val="24"/>
          <w:szCs w:val="24"/>
          <w:lang w:val="en-GB"/>
        </w:rPr>
        <w:t>newts</w:t>
      </w:r>
      <w:r w:rsidR="00431D23" w:rsidRPr="0075092D">
        <w:rPr>
          <w:rFonts w:ascii="Garamond" w:hAnsi="Garamond"/>
          <w:sz w:val="24"/>
          <w:szCs w:val="24"/>
          <w:lang w:val="en-GB"/>
        </w:rPr>
        <w:t>, bats</w:t>
      </w:r>
      <w:r w:rsidR="00311755" w:rsidRPr="0075092D">
        <w:rPr>
          <w:rFonts w:ascii="Garamond" w:hAnsi="Garamond"/>
          <w:sz w:val="24"/>
          <w:szCs w:val="24"/>
          <w:lang w:val="en-GB"/>
        </w:rPr>
        <w:t>, and badgers</w:t>
      </w:r>
      <w:r w:rsidR="00431D23" w:rsidRPr="0075092D">
        <w:rPr>
          <w:rFonts w:ascii="Garamond" w:hAnsi="Garamond"/>
          <w:sz w:val="24"/>
          <w:szCs w:val="24"/>
          <w:lang w:val="en-GB"/>
        </w:rPr>
        <w:t>.</w:t>
      </w:r>
    </w:p>
    <w:p w14:paraId="6078A8AA" w14:textId="1951B66C" w:rsidR="00F96201" w:rsidRPr="0075092D" w:rsidRDefault="00F96201" w:rsidP="00F96201">
      <w:pPr>
        <w:spacing w:after="0" w:line="240" w:lineRule="auto"/>
        <w:rPr>
          <w:rFonts w:ascii="Garamond" w:hAnsi="Garamond"/>
          <w:b/>
          <w:bCs/>
          <w:sz w:val="24"/>
          <w:szCs w:val="24"/>
          <w:lang w:val="en-GB"/>
        </w:rPr>
      </w:pPr>
    </w:p>
    <w:p w14:paraId="49D24430" w14:textId="4EAB68B6" w:rsidR="00590674" w:rsidRPr="0075092D" w:rsidRDefault="00590674" w:rsidP="00F96201">
      <w:pPr>
        <w:spacing w:after="0" w:line="240" w:lineRule="auto"/>
        <w:rPr>
          <w:rFonts w:ascii="Garamond" w:hAnsi="Garamond"/>
          <w:sz w:val="24"/>
          <w:szCs w:val="24"/>
          <w:lang w:val="en-GB"/>
        </w:rPr>
      </w:pPr>
      <w:r w:rsidRPr="0075092D">
        <w:rPr>
          <w:rFonts w:ascii="Garamond" w:hAnsi="Garamond"/>
          <w:sz w:val="24"/>
          <w:szCs w:val="24"/>
          <w:lang w:val="en-GB"/>
        </w:rPr>
        <w:t xml:space="preserve">In addition to this: </w:t>
      </w:r>
    </w:p>
    <w:p w14:paraId="20DCE87C" w14:textId="55CF92C5" w:rsidR="00590674" w:rsidRPr="0075092D" w:rsidRDefault="00590674" w:rsidP="00F96201">
      <w:pPr>
        <w:spacing w:after="0" w:line="240" w:lineRule="auto"/>
        <w:rPr>
          <w:rFonts w:ascii="Garamond" w:hAnsi="Garamond"/>
          <w:sz w:val="24"/>
          <w:szCs w:val="24"/>
          <w:lang w:val="en-GB"/>
        </w:rPr>
      </w:pPr>
    </w:p>
    <w:p w14:paraId="60B26E29" w14:textId="435F77E3" w:rsidR="00AE5E13" w:rsidRPr="0075092D" w:rsidRDefault="00AE5E13" w:rsidP="008F621B">
      <w:pPr>
        <w:pStyle w:val="ListParagraph"/>
        <w:numPr>
          <w:ilvl w:val="0"/>
          <w:numId w:val="4"/>
        </w:numPr>
        <w:spacing w:after="0" w:line="240" w:lineRule="auto"/>
        <w:rPr>
          <w:rFonts w:ascii="Garamond" w:hAnsi="Garamond"/>
          <w:b/>
          <w:bCs/>
          <w:sz w:val="24"/>
          <w:szCs w:val="24"/>
          <w:lang w:val="en-GB"/>
        </w:rPr>
      </w:pPr>
      <w:r w:rsidRPr="0075092D">
        <w:rPr>
          <w:rFonts w:ascii="Garamond" w:hAnsi="Garamond"/>
          <w:b/>
          <w:bCs/>
          <w:sz w:val="24"/>
          <w:szCs w:val="24"/>
          <w:lang w:val="en-GB"/>
        </w:rPr>
        <w:t>Green Belt and natural wildlife habitat</w:t>
      </w:r>
    </w:p>
    <w:p w14:paraId="482EDB75" w14:textId="398D8B9A" w:rsidR="00AE5E13" w:rsidRPr="0075092D" w:rsidRDefault="00590674" w:rsidP="00F9480E">
      <w:pPr>
        <w:pStyle w:val="ListParagraph"/>
        <w:numPr>
          <w:ilvl w:val="0"/>
          <w:numId w:val="13"/>
        </w:numPr>
        <w:spacing w:after="0" w:line="240" w:lineRule="auto"/>
        <w:ind w:left="567" w:hanging="283"/>
        <w:jc w:val="both"/>
        <w:rPr>
          <w:rFonts w:ascii="Garamond" w:hAnsi="Garamond"/>
          <w:sz w:val="24"/>
          <w:szCs w:val="24"/>
          <w:lang w:val="en-GB"/>
        </w:rPr>
      </w:pPr>
      <w:r w:rsidRPr="0075092D">
        <w:rPr>
          <w:rFonts w:ascii="Garamond" w:hAnsi="Garamond"/>
          <w:sz w:val="24"/>
          <w:szCs w:val="24"/>
          <w:lang w:val="en-GB"/>
        </w:rPr>
        <w:t>The site is located with</w:t>
      </w:r>
      <w:r w:rsidR="008823F3" w:rsidRPr="0075092D">
        <w:rPr>
          <w:rFonts w:ascii="Garamond" w:hAnsi="Garamond"/>
          <w:sz w:val="24"/>
          <w:szCs w:val="24"/>
          <w:lang w:val="en-GB"/>
        </w:rPr>
        <w:t>in</w:t>
      </w:r>
      <w:r w:rsidRPr="0075092D">
        <w:rPr>
          <w:rFonts w:ascii="Garamond" w:hAnsi="Garamond"/>
          <w:sz w:val="24"/>
          <w:szCs w:val="24"/>
          <w:lang w:val="en-GB"/>
        </w:rPr>
        <w:t xml:space="preserve"> the </w:t>
      </w:r>
      <w:r w:rsidRPr="0075092D">
        <w:rPr>
          <w:rFonts w:ascii="Garamond" w:hAnsi="Garamond"/>
          <w:b/>
          <w:bCs/>
          <w:sz w:val="24"/>
          <w:szCs w:val="24"/>
          <w:lang w:val="en-GB"/>
        </w:rPr>
        <w:t>Green Belt</w:t>
      </w:r>
      <w:r w:rsidRPr="0075092D">
        <w:rPr>
          <w:rFonts w:ascii="Garamond" w:hAnsi="Garamond"/>
          <w:sz w:val="24"/>
          <w:szCs w:val="24"/>
          <w:lang w:val="en-GB"/>
        </w:rPr>
        <w:t>. Proposals for new buildings in the greenbelt are inappropriate development. Th</w:t>
      </w:r>
      <w:r w:rsidR="008F621B" w:rsidRPr="0075092D">
        <w:rPr>
          <w:rFonts w:ascii="Garamond" w:hAnsi="Garamond"/>
          <w:sz w:val="24"/>
          <w:szCs w:val="24"/>
          <w:lang w:val="en-GB"/>
        </w:rPr>
        <w:t>is development is therefore inappropriate development and harmful to the Green Belt and should not be approved except in very special circumstances (see poin</w:t>
      </w:r>
      <w:r w:rsidR="00097991" w:rsidRPr="0075092D">
        <w:rPr>
          <w:rFonts w:ascii="Garamond" w:hAnsi="Garamond"/>
          <w:sz w:val="24"/>
          <w:szCs w:val="24"/>
          <w:lang w:val="en-GB"/>
        </w:rPr>
        <w:t>t</w:t>
      </w:r>
      <w:r w:rsidR="008F621B" w:rsidRPr="0075092D">
        <w:rPr>
          <w:rFonts w:ascii="Garamond" w:hAnsi="Garamond"/>
          <w:sz w:val="24"/>
          <w:szCs w:val="24"/>
          <w:lang w:val="en-GB"/>
        </w:rPr>
        <w:t xml:space="preserve"> below)</w:t>
      </w:r>
    </w:p>
    <w:p w14:paraId="7B50E7D2" w14:textId="583D5DDA" w:rsidR="00AE5E13" w:rsidRPr="0075092D" w:rsidRDefault="008F621B" w:rsidP="00F9480E">
      <w:pPr>
        <w:pStyle w:val="ListParagraph"/>
        <w:numPr>
          <w:ilvl w:val="0"/>
          <w:numId w:val="13"/>
        </w:numPr>
        <w:spacing w:after="0" w:line="240" w:lineRule="auto"/>
        <w:ind w:left="567" w:hanging="283"/>
        <w:jc w:val="both"/>
        <w:rPr>
          <w:rFonts w:ascii="Garamond" w:hAnsi="Garamond"/>
          <w:sz w:val="24"/>
          <w:szCs w:val="24"/>
          <w:lang w:val="en-GB"/>
        </w:rPr>
      </w:pPr>
      <w:r w:rsidRPr="0075092D">
        <w:rPr>
          <w:rFonts w:ascii="Garamond" w:hAnsi="Garamond" w:cs="Verdana"/>
          <w:sz w:val="24"/>
          <w:szCs w:val="24"/>
          <w:lang w:val="en-GB"/>
        </w:rPr>
        <w:t>Exceptional Circumstances have not been demonstrated for the site through the emerging Local Plan</w:t>
      </w:r>
      <w:r w:rsidR="00097991" w:rsidRPr="0075092D">
        <w:rPr>
          <w:rFonts w:ascii="Garamond" w:hAnsi="Garamond" w:cs="Verdana"/>
          <w:sz w:val="24"/>
          <w:szCs w:val="24"/>
          <w:lang w:val="en-GB"/>
        </w:rPr>
        <w:t xml:space="preserve">. </w:t>
      </w:r>
      <w:r w:rsidRPr="0075092D">
        <w:rPr>
          <w:rFonts w:ascii="Garamond" w:hAnsi="Garamond" w:cs="Verdana"/>
          <w:sz w:val="24"/>
          <w:szCs w:val="24"/>
          <w:lang w:val="en-GB"/>
        </w:rPr>
        <w:t>Very Special Circumstances is a higher bar than Exceptional Circumstances which this site failed to meet. The proposals are materially the same as the proposed allocation, which failed to meet the lower bar of demonstrating Exceptional Circumstances.</w:t>
      </w:r>
    </w:p>
    <w:p w14:paraId="33A72D76" w14:textId="1BFF0022" w:rsidR="00AE5E13" w:rsidRPr="0075092D" w:rsidRDefault="00AE5E13" w:rsidP="00F9480E">
      <w:pPr>
        <w:pStyle w:val="ListParagraph"/>
        <w:numPr>
          <w:ilvl w:val="0"/>
          <w:numId w:val="13"/>
        </w:numPr>
        <w:spacing w:after="0" w:line="240" w:lineRule="auto"/>
        <w:ind w:left="567" w:hanging="283"/>
        <w:jc w:val="both"/>
        <w:rPr>
          <w:rFonts w:ascii="Garamond" w:hAnsi="Garamond"/>
          <w:sz w:val="24"/>
          <w:szCs w:val="24"/>
          <w:lang w:val="en-GB"/>
        </w:rPr>
      </w:pPr>
      <w:r w:rsidRPr="0075092D">
        <w:rPr>
          <w:rFonts w:ascii="Garamond" w:hAnsi="Garamond" w:cs="Verdana"/>
          <w:sz w:val="24"/>
          <w:szCs w:val="24"/>
          <w:lang w:val="en-GB"/>
        </w:rPr>
        <w:t>A development of this magnitude in the Green Belt will open the door to other intrusions into other parts of the Green Belt, which is supported by the</w:t>
      </w:r>
      <w:r w:rsidR="0073390D" w:rsidRPr="0075092D">
        <w:rPr>
          <w:rFonts w:ascii="Garamond" w:hAnsi="Garamond" w:cs="Verdana"/>
          <w:sz w:val="24"/>
          <w:szCs w:val="24"/>
          <w:lang w:val="en-GB"/>
        </w:rPr>
        <w:t xml:space="preserve"> </w:t>
      </w:r>
      <w:r w:rsidRPr="0075092D">
        <w:rPr>
          <w:rFonts w:ascii="Garamond" w:hAnsi="Garamond" w:cs="Verdana"/>
          <w:sz w:val="24"/>
          <w:szCs w:val="24"/>
          <w:lang w:val="en-GB"/>
        </w:rPr>
        <w:t xml:space="preserve">design of road layout enabling easy expansion of the proposed development. </w:t>
      </w:r>
    </w:p>
    <w:p w14:paraId="672D67E9" w14:textId="77777777" w:rsidR="000C334C" w:rsidRPr="0075092D" w:rsidRDefault="0073390D" w:rsidP="000C334C">
      <w:pPr>
        <w:pStyle w:val="ListParagraph"/>
        <w:numPr>
          <w:ilvl w:val="0"/>
          <w:numId w:val="13"/>
        </w:numPr>
        <w:spacing w:after="0" w:line="240" w:lineRule="auto"/>
        <w:ind w:left="567" w:hanging="283"/>
        <w:jc w:val="both"/>
        <w:rPr>
          <w:rFonts w:ascii="Garamond" w:hAnsi="Garamond"/>
          <w:sz w:val="24"/>
          <w:szCs w:val="24"/>
          <w:lang w:val="en-GB"/>
        </w:rPr>
      </w:pPr>
      <w:r w:rsidRPr="0075092D">
        <w:rPr>
          <w:rFonts w:ascii="Garamond" w:hAnsi="Garamond"/>
          <w:sz w:val="24"/>
          <w:szCs w:val="24"/>
          <w:lang w:val="en-GB"/>
        </w:rPr>
        <w:t xml:space="preserve">Building a large housing development North of </w:t>
      </w:r>
      <w:proofErr w:type="spellStart"/>
      <w:r w:rsidRPr="0075092D">
        <w:rPr>
          <w:rFonts w:ascii="Garamond" w:hAnsi="Garamond"/>
          <w:sz w:val="24"/>
          <w:szCs w:val="24"/>
          <w:lang w:val="en-GB"/>
        </w:rPr>
        <w:t>Peplins</w:t>
      </w:r>
      <w:proofErr w:type="spellEnd"/>
      <w:r w:rsidRPr="0075092D">
        <w:rPr>
          <w:rFonts w:ascii="Garamond" w:hAnsi="Garamond"/>
          <w:sz w:val="24"/>
          <w:szCs w:val="24"/>
          <w:lang w:val="en-GB"/>
        </w:rPr>
        <w:t xml:space="preserve"> Way will allow </w:t>
      </w:r>
      <w:proofErr w:type="spellStart"/>
      <w:r w:rsidRPr="0075092D">
        <w:rPr>
          <w:rFonts w:ascii="Garamond" w:hAnsi="Garamond"/>
          <w:sz w:val="24"/>
          <w:szCs w:val="24"/>
          <w:lang w:val="en-GB"/>
        </w:rPr>
        <w:t>Brookmans</w:t>
      </w:r>
      <w:proofErr w:type="spellEnd"/>
      <w:r w:rsidRPr="0075092D">
        <w:rPr>
          <w:rFonts w:ascii="Garamond" w:hAnsi="Garamond"/>
          <w:sz w:val="24"/>
          <w:szCs w:val="24"/>
          <w:lang w:val="en-GB"/>
        </w:rPr>
        <w:t xml:space="preserve"> Park to coalesce with Welham Green, particularly if the area around </w:t>
      </w:r>
      <w:proofErr w:type="spellStart"/>
      <w:r w:rsidRPr="0075092D">
        <w:rPr>
          <w:rFonts w:ascii="Garamond" w:hAnsi="Garamond"/>
          <w:sz w:val="24"/>
          <w:szCs w:val="24"/>
          <w:lang w:val="en-GB"/>
        </w:rPr>
        <w:t>Skimpans</w:t>
      </w:r>
      <w:proofErr w:type="spellEnd"/>
      <w:r w:rsidRPr="0075092D">
        <w:rPr>
          <w:rFonts w:ascii="Garamond" w:hAnsi="Garamond"/>
          <w:sz w:val="24"/>
          <w:szCs w:val="24"/>
          <w:lang w:val="en-GB"/>
        </w:rPr>
        <w:t xml:space="preserve"> Farm (WeG6) is also developed. Building such huge sites will result in a disproportionate increase in the population of villages, destroying their character and causing a huge urban sprawl from the M25 to Old Welwyn and beyond.</w:t>
      </w:r>
    </w:p>
    <w:p w14:paraId="5A555DB0" w14:textId="77777777" w:rsidR="00CC5BFB" w:rsidRPr="0075092D" w:rsidRDefault="0073390D" w:rsidP="000C334C">
      <w:pPr>
        <w:pStyle w:val="ListParagraph"/>
        <w:numPr>
          <w:ilvl w:val="0"/>
          <w:numId w:val="13"/>
        </w:numPr>
        <w:spacing w:after="0" w:line="240" w:lineRule="auto"/>
        <w:ind w:left="567" w:hanging="283"/>
        <w:jc w:val="both"/>
        <w:rPr>
          <w:rFonts w:ascii="Garamond" w:hAnsi="Garamond"/>
          <w:sz w:val="24"/>
          <w:szCs w:val="24"/>
          <w:lang w:val="en-GB"/>
        </w:rPr>
      </w:pPr>
      <w:r w:rsidRPr="0075092D">
        <w:rPr>
          <w:rFonts w:ascii="Garamond" w:hAnsi="Garamond"/>
          <w:sz w:val="24"/>
          <w:szCs w:val="24"/>
          <w:lang w:val="en-GB"/>
        </w:rPr>
        <w:t>Brown field sites in urban areas should be exhausted before even considering encroaching on Green Belt land</w:t>
      </w:r>
      <w:r w:rsidR="00CC1B7B" w:rsidRPr="0075092D">
        <w:rPr>
          <w:rFonts w:ascii="Garamond" w:hAnsi="Garamond"/>
          <w:sz w:val="24"/>
          <w:szCs w:val="24"/>
          <w:lang w:val="en-GB"/>
        </w:rPr>
        <w:t>, as supported by</w:t>
      </w:r>
      <w:r w:rsidR="00CC5BFB" w:rsidRPr="0075092D">
        <w:rPr>
          <w:rFonts w:ascii="Garamond" w:hAnsi="Garamond"/>
          <w:sz w:val="24"/>
          <w:szCs w:val="24"/>
          <w:lang w:val="en-GB"/>
        </w:rPr>
        <w:t xml:space="preserve"> the council, the inspector, and the national planning policy:</w:t>
      </w:r>
    </w:p>
    <w:p w14:paraId="67EEB2B6" w14:textId="4164573D" w:rsidR="00CC5BFB" w:rsidRPr="0075092D" w:rsidRDefault="00CC5BFB" w:rsidP="00CC5BFB">
      <w:pPr>
        <w:pStyle w:val="ListParagraph"/>
        <w:spacing w:after="0" w:line="240" w:lineRule="auto"/>
        <w:ind w:left="0"/>
        <w:jc w:val="both"/>
        <w:rPr>
          <w:rFonts w:ascii="Garamond" w:hAnsi="Garamond"/>
          <w:sz w:val="24"/>
          <w:szCs w:val="24"/>
          <w:lang w:val="en-GB"/>
        </w:rPr>
      </w:pPr>
    </w:p>
    <w:p w14:paraId="67BE4A07" w14:textId="77777777" w:rsidR="000955FD" w:rsidRDefault="001012E7" w:rsidP="001012E7">
      <w:pPr>
        <w:autoSpaceDE w:val="0"/>
        <w:autoSpaceDN w:val="0"/>
        <w:adjustRightInd w:val="0"/>
        <w:spacing w:after="0" w:line="240" w:lineRule="auto"/>
        <w:jc w:val="both"/>
        <w:rPr>
          <w:rFonts w:ascii="Garamond" w:hAnsi="Garamond"/>
          <w:i/>
          <w:iCs/>
          <w:sz w:val="24"/>
          <w:szCs w:val="24"/>
        </w:rPr>
      </w:pPr>
      <w:r w:rsidRPr="0075092D">
        <w:rPr>
          <w:rFonts w:ascii="Garamond" w:hAnsi="Garamond"/>
          <w:i/>
          <w:iCs/>
          <w:sz w:val="24"/>
          <w:szCs w:val="24"/>
        </w:rPr>
        <w:t xml:space="preserve">This site (BrP12a) was not selected by Cabinet by virtue of not selecting any new 'Moderate-High' harm sites and due to concerns about the impact on coalescence between Brookmans Park and Welham Green. </w:t>
      </w:r>
    </w:p>
    <w:p w14:paraId="0A348D03" w14:textId="0F1D07BB" w:rsidR="001012E7" w:rsidRPr="0075092D" w:rsidRDefault="001012E7" w:rsidP="001012E7">
      <w:pPr>
        <w:autoSpaceDE w:val="0"/>
        <w:autoSpaceDN w:val="0"/>
        <w:adjustRightInd w:val="0"/>
        <w:spacing w:after="0" w:line="240" w:lineRule="auto"/>
        <w:jc w:val="both"/>
        <w:rPr>
          <w:rFonts w:ascii="Garamond" w:hAnsi="Garamond"/>
          <w:sz w:val="24"/>
          <w:szCs w:val="24"/>
        </w:rPr>
      </w:pPr>
      <w:r w:rsidRPr="0075092D">
        <w:rPr>
          <w:rFonts w:ascii="Garamond" w:hAnsi="Garamond"/>
          <w:b/>
          <w:bCs/>
          <w:sz w:val="24"/>
          <w:szCs w:val="24"/>
        </w:rPr>
        <w:t>Local Plan 2016 (site allocation 2020)</w:t>
      </w:r>
    </w:p>
    <w:p w14:paraId="41739554" w14:textId="77777777" w:rsidR="001012E7" w:rsidRPr="0075092D" w:rsidRDefault="001012E7" w:rsidP="00CC5BFB">
      <w:pPr>
        <w:pStyle w:val="ListParagraph"/>
        <w:spacing w:after="0" w:line="240" w:lineRule="auto"/>
        <w:ind w:left="0"/>
        <w:jc w:val="both"/>
        <w:rPr>
          <w:rFonts w:ascii="Garamond" w:hAnsi="Garamond"/>
          <w:sz w:val="24"/>
          <w:szCs w:val="24"/>
          <w:lang w:val="en-GB"/>
        </w:rPr>
      </w:pPr>
    </w:p>
    <w:p w14:paraId="155ED418" w14:textId="143E21ED" w:rsidR="0073390D" w:rsidRPr="0075092D" w:rsidRDefault="0081339C" w:rsidP="00CC5BFB">
      <w:pPr>
        <w:pStyle w:val="ListParagraph"/>
        <w:spacing w:after="0" w:line="240" w:lineRule="auto"/>
        <w:ind w:left="0"/>
        <w:jc w:val="both"/>
        <w:rPr>
          <w:rFonts w:ascii="Garamond" w:hAnsi="Garamond"/>
          <w:sz w:val="24"/>
          <w:szCs w:val="24"/>
          <w:lang w:val="en-GB"/>
        </w:rPr>
      </w:pPr>
      <w:r w:rsidRPr="0075092D">
        <w:rPr>
          <w:rFonts w:ascii="Garamond" w:hAnsi="Garamond"/>
          <w:i/>
          <w:iCs/>
          <w:sz w:val="24"/>
          <w:szCs w:val="24"/>
          <w:lang w:val="en-GB"/>
        </w:rPr>
        <w:t>All sites outside of the GB should be developed in preference to GB sites unless there are sound reasons for not so doing.</w:t>
      </w:r>
      <w:r w:rsidR="001012E7" w:rsidRPr="0075092D">
        <w:rPr>
          <w:rFonts w:ascii="Garamond" w:hAnsi="Garamond"/>
          <w:i/>
          <w:iCs/>
          <w:sz w:val="24"/>
          <w:szCs w:val="24"/>
          <w:lang w:val="en-GB"/>
        </w:rPr>
        <w:t xml:space="preserve"> </w:t>
      </w:r>
      <w:r w:rsidR="001012E7" w:rsidRPr="0075092D">
        <w:rPr>
          <w:rFonts w:ascii="Garamond" w:hAnsi="Garamond"/>
          <w:b/>
          <w:bCs/>
          <w:sz w:val="24"/>
          <w:szCs w:val="24"/>
          <w:lang w:val="en-GB"/>
        </w:rPr>
        <w:t>Inspector’s report May 2021</w:t>
      </w:r>
    </w:p>
    <w:p w14:paraId="6A68B8F9" w14:textId="4E8D1614" w:rsidR="00420EC6" w:rsidRPr="0075092D" w:rsidRDefault="00420EC6" w:rsidP="00170B28">
      <w:pPr>
        <w:autoSpaceDE w:val="0"/>
        <w:autoSpaceDN w:val="0"/>
        <w:adjustRightInd w:val="0"/>
        <w:spacing w:after="0" w:line="240" w:lineRule="auto"/>
        <w:ind w:left="720"/>
        <w:jc w:val="both"/>
        <w:rPr>
          <w:rFonts w:ascii="Garamond" w:hAnsi="Garamond"/>
          <w:sz w:val="24"/>
          <w:szCs w:val="24"/>
          <w:lang w:val="en-GB"/>
        </w:rPr>
      </w:pPr>
    </w:p>
    <w:p w14:paraId="1594CD24" w14:textId="75559BF3" w:rsidR="00420EC6" w:rsidRPr="0075092D" w:rsidRDefault="00420EC6" w:rsidP="00F9480E">
      <w:pPr>
        <w:autoSpaceDE w:val="0"/>
        <w:autoSpaceDN w:val="0"/>
        <w:adjustRightInd w:val="0"/>
        <w:spacing w:after="0" w:line="240" w:lineRule="auto"/>
        <w:jc w:val="both"/>
        <w:rPr>
          <w:rStyle w:val="Hyperlink"/>
          <w:rFonts w:ascii="Garamond" w:hAnsi="Garamond"/>
          <w:sz w:val="24"/>
          <w:szCs w:val="24"/>
        </w:rPr>
      </w:pPr>
      <w:r w:rsidRPr="0075092D">
        <w:rPr>
          <w:rFonts w:ascii="Garamond" w:hAnsi="Garamond"/>
          <w:i/>
          <w:iCs/>
          <w:sz w:val="24"/>
          <w:szCs w:val="24"/>
        </w:rPr>
        <w:t>Inappropriate development is, by definition, harmful to the Green Belt and should not be approved except in very special circumstances</w:t>
      </w:r>
      <w:r w:rsidRPr="0075092D">
        <w:rPr>
          <w:rFonts w:ascii="Garamond" w:hAnsi="Garamond"/>
          <w:sz w:val="24"/>
          <w:szCs w:val="24"/>
        </w:rPr>
        <w:t xml:space="preserve">. </w:t>
      </w:r>
      <w:r w:rsidR="000955FD" w:rsidRPr="0075092D">
        <w:rPr>
          <w:rFonts w:ascii="Garamond" w:hAnsi="Garamond"/>
          <w:sz w:val="24"/>
          <w:szCs w:val="24"/>
        </w:rPr>
        <w:fldChar w:fldCharType="begin"/>
      </w:r>
      <w:r w:rsidR="000955FD" w:rsidRPr="0075092D">
        <w:rPr>
          <w:rFonts w:ascii="Garamond" w:hAnsi="Garamond"/>
          <w:sz w:val="24"/>
          <w:szCs w:val="24"/>
        </w:rPr>
        <w:instrText xml:space="preserve"> HYPERLINK "https://assets.publishing.service.gov.uk/governmen</w:instrText>
      </w:r>
      <w:r w:rsidR="000955FD" w:rsidRPr="0075092D">
        <w:rPr>
          <w:rFonts w:ascii="Garamond" w:hAnsi="Garamond"/>
          <w:sz w:val="24"/>
          <w:szCs w:val="24"/>
        </w:rPr>
        <w:instrText xml:space="preserve">t/uploads/system/uploads/attachment_data/file/1005759/NPPF_July_2021.pdf" </w:instrText>
      </w:r>
      <w:r w:rsidR="000955FD" w:rsidRPr="0075092D">
        <w:rPr>
          <w:rFonts w:ascii="Garamond" w:hAnsi="Garamond"/>
          <w:sz w:val="24"/>
          <w:szCs w:val="24"/>
        </w:rPr>
        <w:fldChar w:fldCharType="separate"/>
      </w:r>
      <w:r w:rsidR="00AE5E13" w:rsidRPr="0075092D">
        <w:rPr>
          <w:rStyle w:val="Hyperlink"/>
          <w:rFonts w:ascii="Garamond" w:hAnsi="Garamond"/>
          <w:b/>
          <w:bCs/>
          <w:color w:val="auto"/>
          <w:sz w:val="24"/>
          <w:szCs w:val="24"/>
          <w:u w:val="none"/>
        </w:rPr>
        <w:t>National Planning Policy Framework (NPPF) July 2021</w:t>
      </w:r>
      <w:r w:rsidR="000955FD" w:rsidRPr="0075092D">
        <w:rPr>
          <w:rStyle w:val="Hyperlink"/>
          <w:rFonts w:ascii="Garamond" w:hAnsi="Garamond"/>
          <w:b/>
          <w:bCs/>
          <w:color w:val="auto"/>
          <w:sz w:val="24"/>
          <w:szCs w:val="24"/>
          <w:u w:val="none"/>
        </w:rPr>
        <w:fldChar w:fldCharType="end"/>
      </w:r>
    </w:p>
    <w:p w14:paraId="263EA7E9" w14:textId="7B929F23" w:rsidR="00420EC6" w:rsidRPr="0075092D" w:rsidRDefault="00420EC6" w:rsidP="00420EC6">
      <w:pPr>
        <w:pStyle w:val="ListParagraph"/>
        <w:autoSpaceDE w:val="0"/>
        <w:autoSpaceDN w:val="0"/>
        <w:adjustRightInd w:val="0"/>
        <w:spacing w:after="0" w:line="240" w:lineRule="auto"/>
        <w:rPr>
          <w:rFonts w:ascii="Garamond" w:hAnsi="Garamond" w:cs="Verdana"/>
          <w:sz w:val="24"/>
          <w:szCs w:val="24"/>
          <w:lang w:val="en-GB"/>
        </w:rPr>
      </w:pPr>
    </w:p>
    <w:p w14:paraId="42F003F1" w14:textId="0CD402B4" w:rsidR="00CD77DF" w:rsidRPr="0075092D" w:rsidRDefault="00CD77DF" w:rsidP="00420EC6">
      <w:pPr>
        <w:pStyle w:val="ListParagraph"/>
        <w:autoSpaceDE w:val="0"/>
        <w:autoSpaceDN w:val="0"/>
        <w:adjustRightInd w:val="0"/>
        <w:spacing w:after="0" w:line="240" w:lineRule="auto"/>
        <w:rPr>
          <w:rFonts w:ascii="Garamond" w:hAnsi="Garamond" w:cs="Verdana"/>
          <w:sz w:val="24"/>
          <w:szCs w:val="24"/>
          <w:lang w:val="en-GB"/>
        </w:rPr>
      </w:pPr>
    </w:p>
    <w:p w14:paraId="3C78782D" w14:textId="77777777" w:rsidR="00CD77DF" w:rsidRPr="0075092D" w:rsidRDefault="00CD77DF" w:rsidP="00420EC6">
      <w:pPr>
        <w:pStyle w:val="ListParagraph"/>
        <w:autoSpaceDE w:val="0"/>
        <w:autoSpaceDN w:val="0"/>
        <w:adjustRightInd w:val="0"/>
        <w:spacing w:after="0" w:line="240" w:lineRule="auto"/>
        <w:rPr>
          <w:rFonts w:ascii="Garamond" w:hAnsi="Garamond" w:cs="Verdana"/>
          <w:sz w:val="24"/>
          <w:szCs w:val="24"/>
          <w:lang w:val="en-GB"/>
        </w:rPr>
      </w:pPr>
    </w:p>
    <w:p w14:paraId="7F75ADCB" w14:textId="4227A6ED" w:rsidR="00705287" w:rsidRPr="0075092D" w:rsidRDefault="00097991" w:rsidP="00AE5E13">
      <w:pPr>
        <w:pStyle w:val="ListParagraph"/>
        <w:numPr>
          <w:ilvl w:val="0"/>
          <w:numId w:val="4"/>
        </w:numPr>
        <w:autoSpaceDE w:val="0"/>
        <w:autoSpaceDN w:val="0"/>
        <w:adjustRightInd w:val="0"/>
        <w:spacing w:after="0" w:line="240" w:lineRule="auto"/>
        <w:rPr>
          <w:rFonts w:ascii="Garamond" w:hAnsi="Garamond"/>
          <w:b/>
          <w:bCs/>
          <w:sz w:val="24"/>
          <w:szCs w:val="24"/>
          <w:lang w:val="en-GB"/>
        </w:rPr>
      </w:pPr>
      <w:r w:rsidRPr="0075092D">
        <w:rPr>
          <w:rFonts w:ascii="Garamond" w:hAnsi="Garamond"/>
          <w:b/>
          <w:bCs/>
          <w:sz w:val="24"/>
          <w:szCs w:val="24"/>
          <w:lang w:val="en-GB"/>
        </w:rPr>
        <w:t>Traffic</w:t>
      </w:r>
      <w:r w:rsidR="00CB2D89" w:rsidRPr="0075092D">
        <w:rPr>
          <w:rFonts w:ascii="Garamond" w:hAnsi="Garamond"/>
          <w:b/>
          <w:bCs/>
          <w:sz w:val="24"/>
          <w:szCs w:val="24"/>
          <w:lang w:val="en-GB"/>
        </w:rPr>
        <w:t xml:space="preserve"> and narrow roads</w:t>
      </w:r>
    </w:p>
    <w:p w14:paraId="6991DEEB" w14:textId="41E37432" w:rsidR="00097991" w:rsidRPr="0075092D" w:rsidRDefault="00097991" w:rsidP="004A6302">
      <w:pPr>
        <w:pStyle w:val="ListParagraph"/>
        <w:numPr>
          <w:ilvl w:val="1"/>
          <w:numId w:val="16"/>
        </w:numPr>
        <w:autoSpaceDE w:val="0"/>
        <w:autoSpaceDN w:val="0"/>
        <w:adjustRightInd w:val="0"/>
        <w:spacing w:after="0" w:line="240" w:lineRule="auto"/>
        <w:ind w:left="567" w:hanging="283"/>
        <w:jc w:val="both"/>
        <w:rPr>
          <w:rFonts w:ascii="Garamond" w:hAnsi="Garamond"/>
          <w:sz w:val="24"/>
          <w:szCs w:val="24"/>
          <w:lang w:val="en-GB"/>
        </w:rPr>
      </w:pPr>
      <w:proofErr w:type="spellStart"/>
      <w:r w:rsidRPr="0075092D">
        <w:rPr>
          <w:rFonts w:ascii="Garamond" w:hAnsi="Garamond"/>
          <w:sz w:val="24"/>
          <w:szCs w:val="24"/>
          <w:lang w:val="en-GB"/>
        </w:rPr>
        <w:t>Bradmore</w:t>
      </w:r>
      <w:proofErr w:type="spellEnd"/>
      <w:r w:rsidRPr="0075092D">
        <w:rPr>
          <w:rFonts w:ascii="Garamond" w:hAnsi="Garamond"/>
          <w:sz w:val="24"/>
          <w:szCs w:val="24"/>
          <w:lang w:val="en-GB"/>
        </w:rPr>
        <w:t xml:space="preserve"> Way</w:t>
      </w:r>
      <w:r w:rsidR="0073390D" w:rsidRPr="0075092D">
        <w:rPr>
          <w:rFonts w:ascii="Garamond" w:hAnsi="Garamond"/>
          <w:sz w:val="24"/>
          <w:szCs w:val="24"/>
          <w:lang w:val="en-GB"/>
        </w:rPr>
        <w:t xml:space="preserve"> and </w:t>
      </w:r>
      <w:proofErr w:type="spellStart"/>
      <w:r w:rsidR="0073390D" w:rsidRPr="0075092D">
        <w:rPr>
          <w:rFonts w:ascii="Garamond" w:hAnsi="Garamond"/>
          <w:sz w:val="24"/>
          <w:szCs w:val="24"/>
          <w:lang w:val="en-GB"/>
        </w:rPr>
        <w:t>Peplins</w:t>
      </w:r>
      <w:proofErr w:type="spellEnd"/>
      <w:r w:rsidR="0073390D" w:rsidRPr="0075092D">
        <w:rPr>
          <w:rFonts w:ascii="Garamond" w:hAnsi="Garamond"/>
          <w:sz w:val="24"/>
          <w:szCs w:val="24"/>
          <w:lang w:val="en-GB"/>
        </w:rPr>
        <w:t xml:space="preserve"> Way already have</w:t>
      </w:r>
      <w:r w:rsidRPr="0075092D">
        <w:rPr>
          <w:rFonts w:ascii="Garamond" w:hAnsi="Garamond"/>
          <w:sz w:val="24"/>
          <w:szCs w:val="24"/>
          <w:lang w:val="en-GB"/>
        </w:rPr>
        <w:t xml:space="preserve"> huge congestion issues from a single point road access, narrow residential streets, and insufficient</w:t>
      </w:r>
      <w:r w:rsidR="0073390D" w:rsidRPr="0075092D">
        <w:rPr>
          <w:rFonts w:ascii="Garamond" w:hAnsi="Garamond"/>
          <w:sz w:val="24"/>
          <w:szCs w:val="24"/>
          <w:lang w:val="en-GB"/>
        </w:rPr>
        <w:t xml:space="preserve"> off-road</w:t>
      </w:r>
      <w:r w:rsidRPr="0075092D">
        <w:rPr>
          <w:rFonts w:ascii="Garamond" w:hAnsi="Garamond"/>
          <w:sz w:val="24"/>
          <w:szCs w:val="24"/>
          <w:lang w:val="en-GB"/>
        </w:rPr>
        <w:t xml:space="preserve"> parking spaces for the local village shops and amenities. </w:t>
      </w:r>
    </w:p>
    <w:p w14:paraId="240179CD" w14:textId="2B6843AF" w:rsidR="00097991" w:rsidRPr="0075092D" w:rsidRDefault="00170B28" w:rsidP="004A6302">
      <w:pPr>
        <w:pStyle w:val="ListParagraph"/>
        <w:numPr>
          <w:ilvl w:val="1"/>
          <w:numId w:val="16"/>
        </w:numPr>
        <w:autoSpaceDE w:val="0"/>
        <w:autoSpaceDN w:val="0"/>
        <w:adjustRightInd w:val="0"/>
        <w:spacing w:after="0" w:line="240" w:lineRule="auto"/>
        <w:ind w:left="567" w:hanging="283"/>
        <w:jc w:val="both"/>
        <w:rPr>
          <w:rFonts w:ascii="Garamond" w:hAnsi="Garamond"/>
          <w:sz w:val="24"/>
          <w:szCs w:val="24"/>
          <w:lang w:val="en-GB"/>
        </w:rPr>
      </w:pPr>
      <w:r w:rsidRPr="0075092D">
        <w:rPr>
          <w:rFonts w:ascii="Garamond" w:hAnsi="Garamond"/>
          <w:sz w:val="24"/>
          <w:szCs w:val="24"/>
          <w:lang w:val="en-GB"/>
        </w:rPr>
        <w:t xml:space="preserve">The </w:t>
      </w:r>
      <w:r w:rsidR="0073390D" w:rsidRPr="0075092D">
        <w:rPr>
          <w:rFonts w:ascii="Garamond" w:hAnsi="Garamond"/>
          <w:sz w:val="24"/>
          <w:szCs w:val="24"/>
          <w:lang w:val="en-GB"/>
        </w:rPr>
        <w:t xml:space="preserve">primary </w:t>
      </w:r>
      <w:r w:rsidRPr="0075092D">
        <w:rPr>
          <w:rFonts w:ascii="Garamond" w:hAnsi="Garamond"/>
          <w:sz w:val="24"/>
          <w:szCs w:val="24"/>
          <w:lang w:val="en-GB"/>
        </w:rPr>
        <w:t>school</w:t>
      </w:r>
      <w:r w:rsidR="0073390D" w:rsidRPr="0075092D">
        <w:rPr>
          <w:rFonts w:ascii="Garamond" w:hAnsi="Garamond"/>
          <w:sz w:val="24"/>
          <w:szCs w:val="24"/>
          <w:lang w:val="en-GB"/>
        </w:rPr>
        <w:t xml:space="preserve"> located on </w:t>
      </w:r>
      <w:proofErr w:type="spellStart"/>
      <w:r w:rsidR="0073390D" w:rsidRPr="0075092D">
        <w:rPr>
          <w:rFonts w:ascii="Garamond" w:hAnsi="Garamond"/>
          <w:sz w:val="24"/>
          <w:szCs w:val="24"/>
          <w:lang w:val="en-GB"/>
        </w:rPr>
        <w:t>Bradmore</w:t>
      </w:r>
      <w:proofErr w:type="spellEnd"/>
      <w:r w:rsidR="0073390D" w:rsidRPr="0075092D">
        <w:rPr>
          <w:rFonts w:ascii="Garamond" w:hAnsi="Garamond"/>
          <w:sz w:val="24"/>
          <w:szCs w:val="24"/>
          <w:lang w:val="en-GB"/>
        </w:rPr>
        <w:t xml:space="preserve"> Way</w:t>
      </w:r>
      <w:r w:rsidRPr="0075092D">
        <w:rPr>
          <w:rFonts w:ascii="Garamond" w:hAnsi="Garamond"/>
          <w:sz w:val="24"/>
          <w:szCs w:val="24"/>
          <w:lang w:val="en-GB"/>
        </w:rPr>
        <w:t xml:space="preserve"> has encouraged a one-way system during school hours as an attempt to reduce the likelihood of collision, reduce congestion, and improve traffic movement</w:t>
      </w:r>
      <w:r w:rsidR="0073390D" w:rsidRPr="0075092D">
        <w:rPr>
          <w:rFonts w:ascii="Garamond" w:hAnsi="Garamond"/>
          <w:sz w:val="24"/>
          <w:szCs w:val="24"/>
          <w:lang w:val="en-GB"/>
        </w:rPr>
        <w:t xml:space="preserve">. </w:t>
      </w:r>
    </w:p>
    <w:p w14:paraId="663827E1" w14:textId="09AAACAD" w:rsidR="00097991" w:rsidRPr="0075092D" w:rsidRDefault="00170B28" w:rsidP="004A6302">
      <w:pPr>
        <w:pStyle w:val="ListParagraph"/>
        <w:numPr>
          <w:ilvl w:val="1"/>
          <w:numId w:val="16"/>
        </w:numPr>
        <w:autoSpaceDE w:val="0"/>
        <w:autoSpaceDN w:val="0"/>
        <w:adjustRightInd w:val="0"/>
        <w:spacing w:after="0" w:line="240" w:lineRule="auto"/>
        <w:ind w:left="567" w:hanging="283"/>
        <w:jc w:val="both"/>
        <w:rPr>
          <w:rFonts w:ascii="Garamond" w:hAnsi="Garamond"/>
          <w:sz w:val="24"/>
          <w:szCs w:val="24"/>
          <w:lang w:val="en-GB"/>
        </w:rPr>
      </w:pPr>
      <w:r w:rsidRPr="0075092D">
        <w:rPr>
          <w:rFonts w:ascii="Garamond" w:hAnsi="Garamond"/>
          <w:sz w:val="24"/>
          <w:szCs w:val="24"/>
          <w:lang w:val="en-GB"/>
        </w:rPr>
        <w:t xml:space="preserve">At present, coaches are unable to drive up to the school, so pupils </w:t>
      </w:r>
      <w:r w:rsidR="006E5434" w:rsidRPr="0075092D">
        <w:rPr>
          <w:rFonts w:ascii="Garamond" w:hAnsi="Garamond"/>
          <w:sz w:val="24"/>
          <w:szCs w:val="24"/>
          <w:lang w:val="en-GB"/>
        </w:rPr>
        <w:t>must</w:t>
      </w:r>
      <w:r w:rsidRPr="0075092D">
        <w:rPr>
          <w:rFonts w:ascii="Garamond" w:hAnsi="Garamond"/>
          <w:sz w:val="24"/>
          <w:szCs w:val="24"/>
          <w:lang w:val="en-GB"/>
        </w:rPr>
        <w:t xml:space="preserve"> walk to the village for transport to their swimming lessons and other educational trips.</w:t>
      </w:r>
    </w:p>
    <w:p w14:paraId="2920BB1E" w14:textId="0D47B423" w:rsidR="005A6024" w:rsidRPr="0075092D" w:rsidRDefault="00F9480E" w:rsidP="004A6302">
      <w:pPr>
        <w:pStyle w:val="ListParagraph"/>
        <w:numPr>
          <w:ilvl w:val="1"/>
          <w:numId w:val="16"/>
        </w:numPr>
        <w:autoSpaceDE w:val="0"/>
        <w:autoSpaceDN w:val="0"/>
        <w:adjustRightInd w:val="0"/>
        <w:spacing w:after="0" w:line="240" w:lineRule="auto"/>
        <w:ind w:left="567" w:hanging="283"/>
        <w:jc w:val="both"/>
        <w:rPr>
          <w:rFonts w:ascii="Garamond" w:hAnsi="Garamond"/>
          <w:sz w:val="24"/>
          <w:szCs w:val="24"/>
          <w:lang w:val="en-GB"/>
        </w:rPr>
      </w:pPr>
      <w:r w:rsidRPr="0075092D">
        <w:rPr>
          <w:rFonts w:ascii="Garamond" w:hAnsi="Garamond"/>
          <w:sz w:val="24"/>
          <w:szCs w:val="24"/>
          <w:lang w:val="en-GB"/>
        </w:rPr>
        <w:t xml:space="preserve">The proposal would </w:t>
      </w:r>
      <w:r w:rsidR="003529E2" w:rsidRPr="0075092D">
        <w:rPr>
          <w:rFonts w:ascii="Garamond" w:hAnsi="Garamond"/>
          <w:sz w:val="24"/>
          <w:szCs w:val="24"/>
          <w:lang w:val="en-GB"/>
        </w:rPr>
        <w:t xml:space="preserve">almost double </w:t>
      </w:r>
      <w:r w:rsidRPr="0075092D">
        <w:rPr>
          <w:rFonts w:ascii="Garamond" w:hAnsi="Garamond"/>
          <w:sz w:val="24"/>
          <w:szCs w:val="24"/>
          <w:lang w:val="en-GB"/>
        </w:rPr>
        <w:t xml:space="preserve">the number of residences with a corresponding uplift in traffic and an enormous, </w:t>
      </w:r>
      <w:r w:rsidR="004A6302" w:rsidRPr="0075092D">
        <w:rPr>
          <w:rFonts w:ascii="Garamond" w:hAnsi="Garamond"/>
          <w:sz w:val="24"/>
          <w:szCs w:val="24"/>
          <w:lang w:val="en-GB"/>
        </w:rPr>
        <w:t>yet</w:t>
      </w:r>
      <w:r w:rsidRPr="0075092D">
        <w:rPr>
          <w:rFonts w:ascii="Garamond" w:hAnsi="Garamond"/>
          <w:sz w:val="24"/>
          <w:szCs w:val="24"/>
          <w:lang w:val="en-GB"/>
        </w:rPr>
        <w:t xml:space="preserve"> indeterminate, number of additional vehicle journeys to the proposed care home and scout hut. </w:t>
      </w:r>
    </w:p>
    <w:p w14:paraId="19FB88AF" w14:textId="51270F47" w:rsidR="006E5434" w:rsidRPr="0075092D" w:rsidRDefault="006E5434" w:rsidP="004A6302">
      <w:pPr>
        <w:pStyle w:val="ListParagraph"/>
        <w:numPr>
          <w:ilvl w:val="1"/>
          <w:numId w:val="16"/>
        </w:numPr>
        <w:autoSpaceDE w:val="0"/>
        <w:autoSpaceDN w:val="0"/>
        <w:adjustRightInd w:val="0"/>
        <w:spacing w:after="0" w:line="240" w:lineRule="auto"/>
        <w:ind w:left="567" w:hanging="283"/>
        <w:jc w:val="both"/>
        <w:rPr>
          <w:rFonts w:ascii="Garamond" w:hAnsi="Garamond"/>
          <w:sz w:val="24"/>
          <w:szCs w:val="24"/>
          <w:lang w:val="en-GB"/>
        </w:rPr>
      </w:pPr>
      <w:r w:rsidRPr="0075092D">
        <w:rPr>
          <w:rFonts w:ascii="Garamond" w:hAnsi="Garamond"/>
          <w:sz w:val="24"/>
          <w:szCs w:val="24"/>
          <w:lang w:val="en-GB"/>
        </w:rPr>
        <w:t>A very low number of parking spaces have been proposed for both the scout hut and care home, likely leading to further cars parked on the roads and significantly increased congestion issues</w:t>
      </w:r>
    </w:p>
    <w:p w14:paraId="30BBC4B4" w14:textId="77777777" w:rsidR="006D2247" w:rsidRPr="0075092D" w:rsidRDefault="006D2247" w:rsidP="006D2247">
      <w:pPr>
        <w:pStyle w:val="ListParagraph"/>
        <w:numPr>
          <w:ilvl w:val="1"/>
          <w:numId w:val="16"/>
        </w:numPr>
        <w:autoSpaceDE w:val="0"/>
        <w:autoSpaceDN w:val="0"/>
        <w:adjustRightInd w:val="0"/>
        <w:spacing w:after="0" w:line="240" w:lineRule="auto"/>
        <w:ind w:left="567" w:hanging="283"/>
        <w:jc w:val="both"/>
        <w:rPr>
          <w:rFonts w:ascii="Garamond" w:hAnsi="Garamond"/>
          <w:sz w:val="24"/>
          <w:szCs w:val="24"/>
          <w:lang w:val="en-GB"/>
        </w:rPr>
      </w:pPr>
      <w:r w:rsidRPr="0075092D">
        <w:rPr>
          <w:rFonts w:ascii="Garamond" w:hAnsi="Garamond" w:cs="Verdana"/>
          <w:sz w:val="24"/>
          <w:szCs w:val="24"/>
          <w:lang w:val="en-GB"/>
        </w:rPr>
        <w:t xml:space="preserve">The access to the proposed site is via a very narrow single point road access at the South end of </w:t>
      </w:r>
      <w:proofErr w:type="spellStart"/>
      <w:r w:rsidRPr="0075092D">
        <w:rPr>
          <w:rFonts w:ascii="Garamond" w:hAnsi="Garamond" w:cs="Verdana"/>
          <w:sz w:val="24"/>
          <w:szCs w:val="24"/>
          <w:lang w:val="en-GB"/>
        </w:rPr>
        <w:t>Bradmore</w:t>
      </w:r>
      <w:proofErr w:type="spellEnd"/>
      <w:r w:rsidRPr="0075092D">
        <w:rPr>
          <w:rFonts w:ascii="Garamond" w:hAnsi="Garamond" w:cs="Verdana"/>
          <w:sz w:val="24"/>
          <w:szCs w:val="24"/>
          <w:lang w:val="en-GB"/>
        </w:rPr>
        <w:t xml:space="preserve"> Way in front of village shops. This bottleneck is so narrow, that cars are not able to pass without mounting the curb causing massive congestion and disruption – not only during school runs, but throughout the day.</w:t>
      </w:r>
    </w:p>
    <w:p w14:paraId="2E75EA02" w14:textId="77777777" w:rsidR="006D2247" w:rsidRPr="0075092D" w:rsidRDefault="006D2247" w:rsidP="006D2247">
      <w:pPr>
        <w:pStyle w:val="ListParagraph"/>
        <w:numPr>
          <w:ilvl w:val="1"/>
          <w:numId w:val="16"/>
        </w:numPr>
        <w:autoSpaceDE w:val="0"/>
        <w:autoSpaceDN w:val="0"/>
        <w:adjustRightInd w:val="0"/>
        <w:spacing w:after="0" w:line="240" w:lineRule="auto"/>
        <w:ind w:left="567" w:hanging="283"/>
        <w:jc w:val="both"/>
        <w:rPr>
          <w:rFonts w:ascii="Garamond" w:hAnsi="Garamond"/>
          <w:sz w:val="24"/>
          <w:szCs w:val="24"/>
          <w:lang w:val="en-GB"/>
        </w:rPr>
      </w:pPr>
      <w:r w:rsidRPr="0075092D">
        <w:rPr>
          <w:rFonts w:ascii="Garamond" w:hAnsi="Garamond"/>
          <w:sz w:val="24"/>
          <w:szCs w:val="24"/>
          <w:lang w:val="en-GB"/>
        </w:rPr>
        <w:t xml:space="preserve">Large delivery vehicles are regularly thwarted by cars parked in the narrow road, resulting in precarious reversing back to the village. </w:t>
      </w:r>
      <w:proofErr w:type="spellStart"/>
      <w:r w:rsidRPr="0075092D">
        <w:rPr>
          <w:rFonts w:ascii="Garamond" w:hAnsi="Garamond"/>
          <w:sz w:val="24"/>
          <w:szCs w:val="24"/>
          <w:lang w:val="en-GB"/>
        </w:rPr>
        <w:t>Bradmore</w:t>
      </w:r>
      <w:proofErr w:type="spellEnd"/>
      <w:r w:rsidRPr="0075092D">
        <w:rPr>
          <w:rFonts w:ascii="Garamond" w:hAnsi="Garamond"/>
          <w:sz w:val="24"/>
          <w:szCs w:val="24"/>
          <w:lang w:val="en-GB"/>
        </w:rPr>
        <w:t xml:space="preserve"> Way cannot cope with large construction vehicles for the proposed development.</w:t>
      </w:r>
    </w:p>
    <w:p w14:paraId="2002A011" w14:textId="06934C78" w:rsidR="006D2247" w:rsidRPr="0075092D" w:rsidRDefault="006D2247" w:rsidP="006D2247">
      <w:pPr>
        <w:pStyle w:val="ListParagraph"/>
        <w:numPr>
          <w:ilvl w:val="1"/>
          <w:numId w:val="16"/>
        </w:numPr>
        <w:autoSpaceDE w:val="0"/>
        <w:autoSpaceDN w:val="0"/>
        <w:adjustRightInd w:val="0"/>
        <w:spacing w:after="0" w:line="240" w:lineRule="auto"/>
        <w:ind w:left="567" w:hanging="283"/>
        <w:jc w:val="both"/>
        <w:rPr>
          <w:rFonts w:ascii="Garamond" w:hAnsi="Garamond"/>
          <w:sz w:val="24"/>
          <w:szCs w:val="24"/>
          <w:lang w:val="en-GB"/>
        </w:rPr>
      </w:pPr>
      <w:r w:rsidRPr="0075092D">
        <w:rPr>
          <w:rFonts w:ascii="Garamond" w:hAnsi="Garamond"/>
          <w:sz w:val="24"/>
          <w:szCs w:val="24"/>
          <w:lang w:val="en-GB"/>
        </w:rPr>
        <w:t xml:space="preserve">The </w:t>
      </w:r>
      <w:r w:rsidR="00220231" w:rsidRPr="0075092D">
        <w:rPr>
          <w:rFonts w:ascii="Garamond" w:hAnsi="Garamond"/>
          <w:sz w:val="24"/>
          <w:szCs w:val="24"/>
          <w:lang w:val="en-GB"/>
        </w:rPr>
        <w:t xml:space="preserve">Transport Assessment </w:t>
      </w:r>
      <w:r w:rsidR="002B27F7" w:rsidRPr="0075092D">
        <w:rPr>
          <w:rFonts w:ascii="Garamond" w:hAnsi="Garamond"/>
          <w:sz w:val="24"/>
          <w:szCs w:val="24"/>
          <w:lang w:val="en-GB"/>
        </w:rPr>
        <w:t xml:space="preserve">in the </w:t>
      </w:r>
      <w:r w:rsidRPr="0075092D">
        <w:rPr>
          <w:rFonts w:ascii="Garamond" w:hAnsi="Garamond"/>
          <w:sz w:val="24"/>
          <w:szCs w:val="24"/>
          <w:lang w:val="en-GB"/>
        </w:rPr>
        <w:t>submitted proposal is based on inappropriate surveys conducted during an announced ‘Walk to school week’ for the primary school as well as during the first school holiday with no covid-19 related travel restrictions in Europe (see appendix for school notification)</w:t>
      </w:r>
      <w:r w:rsidR="002B27F7" w:rsidRPr="0075092D">
        <w:rPr>
          <w:rFonts w:ascii="Garamond" w:hAnsi="Garamond"/>
          <w:sz w:val="24"/>
          <w:szCs w:val="24"/>
          <w:lang w:val="en-GB"/>
        </w:rPr>
        <w:t xml:space="preserve">. Numbers will not represent the </w:t>
      </w:r>
      <w:r w:rsidR="00931CCA" w:rsidRPr="0075092D">
        <w:rPr>
          <w:rFonts w:ascii="Garamond" w:hAnsi="Garamond"/>
          <w:sz w:val="24"/>
          <w:szCs w:val="24"/>
          <w:lang w:val="en-GB"/>
        </w:rPr>
        <w:t xml:space="preserve">usual traffic load which are significantly higher. </w:t>
      </w:r>
    </w:p>
    <w:p w14:paraId="756C6E96" w14:textId="3246CEF3" w:rsidR="005A6024" w:rsidRPr="0075092D" w:rsidRDefault="003906F3" w:rsidP="004A6302">
      <w:pPr>
        <w:pStyle w:val="ListParagraph"/>
        <w:numPr>
          <w:ilvl w:val="1"/>
          <w:numId w:val="16"/>
        </w:numPr>
        <w:autoSpaceDE w:val="0"/>
        <w:autoSpaceDN w:val="0"/>
        <w:adjustRightInd w:val="0"/>
        <w:spacing w:after="0" w:line="240" w:lineRule="auto"/>
        <w:ind w:left="567" w:hanging="283"/>
        <w:jc w:val="both"/>
        <w:rPr>
          <w:rFonts w:ascii="Garamond" w:hAnsi="Garamond"/>
          <w:sz w:val="24"/>
          <w:szCs w:val="24"/>
          <w:lang w:val="en-GB"/>
        </w:rPr>
      </w:pPr>
      <w:r w:rsidRPr="0075092D">
        <w:rPr>
          <w:rFonts w:ascii="Garamond" w:hAnsi="Garamond" w:cs="Verdana"/>
          <w:sz w:val="24"/>
          <w:szCs w:val="24"/>
          <w:lang w:val="en-GB"/>
        </w:rPr>
        <w:t xml:space="preserve">Correspondence from 2015 with Alan Story (Hertfordshire County council) in Transport Assessment Part 1 Appendix B, supports the clear issue with width of the single point road access, and further stress the redirection of bus services into the proposed site not being viable. The correspondence further states that developments of over 100 dwellings should be served by a Major Access Road enabling two-way vehicle flow, including larger vehicles. </w:t>
      </w:r>
    </w:p>
    <w:p w14:paraId="22A3E5D0" w14:textId="77777777" w:rsidR="00DA430F" w:rsidRPr="0075092D" w:rsidRDefault="00DA430F" w:rsidP="00DA430F">
      <w:pPr>
        <w:autoSpaceDE w:val="0"/>
        <w:autoSpaceDN w:val="0"/>
        <w:adjustRightInd w:val="0"/>
        <w:spacing w:after="0" w:line="240" w:lineRule="auto"/>
        <w:ind w:left="284"/>
        <w:rPr>
          <w:rFonts w:ascii="Garamond" w:hAnsi="Garamond"/>
          <w:sz w:val="24"/>
          <w:szCs w:val="24"/>
          <w:lang w:val="en-GB"/>
        </w:rPr>
      </w:pPr>
    </w:p>
    <w:p w14:paraId="5F4CE8D5" w14:textId="77777777" w:rsidR="006109F4" w:rsidRPr="0075092D" w:rsidRDefault="00DA430F" w:rsidP="00DA430F">
      <w:pPr>
        <w:autoSpaceDE w:val="0"/>
        <w:autoSpaceDN w:val="0"/>
        <w:adjustRightInd w:val="0"/>
        <w:spacing w:after="0" w:line="240" w:lineRule="auto"/>
        <w:rPr>
          <w:rFonts w:ascii="Garamond" w:hAnsi="Garamond"/>
          <w:b/>
          <w:bCs/>
          <w:sz w:val="24"/>
          <w:szCs w:val="24"/>
        </w:rPr>
      </w:pPr>
      <w:r w:rsidRPr="0075092D">
        <w:rPr>
          <w:rFonts w:ascii="Garamond" w:hAnsi="Garamond"/>
          <w:sz w:val="24"/>
          <w:szCs w:val="24"/>
          <w:lang w:val="en-GB"/>
        </w:rPr>
        <w:t xml:space="preserve">Above points are in direct opposition to the </w:t>
      </w:r>
      <w:hyperlink r:id="rId8" w:history="1">
        <w:r w:rsidRPr="0075092D">
          <w:rPr>
            <w:rStyle w:val="Hyperlink"/>
            <w:rFonts w:ascii="Garamond" w:hAnsi="Garamond"/>
            <w:b/>
            <w:bCs/>
            <w:color w:val="auto"/>
            <w:sz w:val="24"/>
            <w:szCs w:val="24"/>
            <w:u w:val="none"/>
          </w:rPr>
          <w:t>Hertfordshire’s Local Transport Plan 2018</w:t>
        </w:r>
      </w:hyperlink>
      <w:r w:rsidR="0041371D" w:rsidRPr="0075092D">
        <w:rPr>
          <w:rFonts w:ascii="Garamond" w:hAnsi="Garamond"/>
          <w:b/>
          <w:bCs/>
          <w:sz w:val="24"/>
          <w:szCs w:val="24"/>
        </w:rPr>
        <w:t xml:space="preserve">. </w:t>
      </w:r>
    </w:p>
    <w:p w14:paraId="755187F3" w14:textId="77777777" w:rsidR="000955FD" w:rsidRDefault="000955FD" w:rsidP="00DA430F">
      <w:pPr>
        <w:autoSpaceDE w:val="0"/>
        <w:autoSpaceDN w:val="0"/>
        <w:adjustRightInd w:val="0"/>
        <w:spacing w:after="0" w:line="240" w:lineRule="auto"/>
        <w:rPr>
          <w:rFonts w:ascii="Garamond" w:hAnsi="Garamond"/>
          <w:i/>
          <w:iCs/>
          <w:sz w:val="24"/>
          <w:szCs w:val="24"/>
        </w:rPr>
      </w:pPr>
    </w:p>
    <w:p w14:paraId="16C2BA20" w14:textId="476B2AB0" w:rsidR="000955FD" w:rsidRDefault="006109F4" w:rsidP="00DA430F">
      <w:pPr>
        <w:autoSpaceDE w:val="0"/>
        <w:autoSpaceDN w:val="0"/>
        <w:adjustRightInd w:val="0"/>
        <w:spacing w:after="0" w:line="240" w:lineRule="auto"/>
        <w:rPr>
          <w:rFonts w:ascii="Garamond" w:hAnsi="Garamond"/>
          <w:i/>
          <w:iCs/>
          <w:sz w:val="24"/>
          <w:szCs w:val="24"/>
        </w:rPr>
      </w:pPr>
      <w:r w:rsidRPr="000955FD">
        <w:rPr>
          <w:rFonts w:ascii="Garamond" w:hAnsi="Garamond"/>
          <w:i/>
          <w:iCs/>
          <w:sz w:val="24"/>
          <w:szCs w:val="24"/>
        </w:rPr>
        <w:t>N</w:t>
      </w:r>
      <w:r w:rsidR="00DA430F" w:rsidRPr="000955FD">
        <w:rPr>
          <w:rFonts w:ascii="Garamond" w:hAnsi="Garamond"/>
          <w:i/>
          <w:iCs/>
          <w:sz w:val="24"/>
          <w:szCs w:val="24"/>
        </w:rPr>
        <w:t xml:space="preserve">ew housing developments should be within 400m of the nearest bus or rail network. </w:t>
      </w:r>
      <w:r w:rsidR="0041371D" w:rsidRPr="000955FD">
        <w:rPr>
          <w:rFonts w:ascii="Garamond" w:hAnsi="Garamond"/>
          <w:i/>
          <w:iCs/>
          <w:sz w:val="24"/>
          <w:szCs w:val="24"/>
        </w:rPr>
        <w:t>This should be reduced to 200m for developments with a significant proportion of elderly persons</w:t>
      </w:r>
      <w:r w:rsidR="0041371D" w:rsidRPr="0075092D">
        <w:rPr>
          <w:rFonts w:ascii="Garamond" w:hAnsi="Garamond"/>
          <w:i/>
          <w:iCs/>
          <w:sz w:val="24"/>
          <w:szCs w:val="24"/>
        </w:rPr>
        <w:t xml:space="preserve">. </w:t>
      </w:r>
    </w:p>
    <w:p w14:paraId="1D003875" w14:textId="2A9E5229" w:rsidR="00DA430F" w:rsidRPr="000955FD" w:rsidRDefault="00F32CEB" w:rsidP="00DA430F">
      <w:pPr>
        <w:autoSpaceDE w:val="0"/>
        <w:autoSpaceDN w:val="0"/>
        <w:adjustRightInd w:val="0"/>
        <w:spacing w:after="0" w:line="240" w:lineRule="auto"/>
        <w:rPr>
          <w:rFonts w:ascii="Garamond" w:hAnsi="Garamond"/>
          <w:i/>
          <w:iCs/>
          <w:sz w:val="24"/>
          <w:szCs w:val="24"/>
        </w:rPr>
      </w:pPr>
      <w:hyperlink r:id="rId9" w:history="1">
        <w:r w:rsidR="006109F4" w:rsidRPr="0075092D">
          <w:rPr>
            <w:rStyle w:val="Hyperlink"/>
            <w:rFonts w:ascii="Garamond" w:hAnsi="Garamond"/>
            <w:b/>
            <w:bCs/>
            <w:color w:val="auto"/>
            <w:sz w:val="24"/>
            <w:szCs w:val="24"/>
            <w:u w:val="none"/>
          </w:rPr>
          <w:t>Hertfordshire Highway Design and guide 3rd edition</w:t>
        </w:r>
      </w:hyperlink>
    </w:p>
    <w:p w14:paraId="2C163C4D" w14:textId="6FDB30FD" w:rsidR="00F9480E" w:rsidRPr="0075092D" w:rsidRDefault="00F9480E" w:rsidP="005A6024">
      <w:pPr>
        <w:autoSpaceDE w:val="0"/>
        <w:autoSpaceDN w:val="0"/>
        <w:adjustRightInd w:val="0"/>
        <w:spacing w:after="0" w:line="240" w:lineRule="auto"/>
        <w:ind w:left="284"/>
        <w:rPr>
          <w:rFonts w:ascii="Garamond" w:hAnsi="Garamond"/>
          <w:sz w:val="24"/>
          <w:szCs w:val="24"/>
          <w:lang w:val="en-GB"/>
        </w:rPr>
      </w:pPr>
    </w:p>
    <w:p w14:paraId="46F35D8F" w14:textId="551DAB87" w:rsidR="00F9480E" w:rsidRPr="0075092D" w:rsidRDefault="0073390D" w:rsidP="00F9480E">
      <w:pPr>
        <w:pStyle w:val="ListParagraph"/>
        <w:numPr>
          <w:ilvl w:val="0"/>
          <w:numId w:val="4"/>
        </w:numPr>
        <w:autoSpaceDE w:val="0"/>
        <w:autoSpaceDN w:val="0"/>
        <w:adjustRightInd w:val="0"/>
        <w:spacing w:after="0" w:line="240" w:lineRule="auto"/>
        <w:rPr>
          <w:rFonts w:ascii="Garamond" w:hAnsi="Garamond"/>
          <w:b/>
          <w:bCs/>
          <w:sz w:val="24"/>
          <w:szCs w:val="24"/>
          <w:lang w:val="en-GB"/>
        </w:rPr>
      </w:pPr>
      <w:r w:rsidRPr="0075092D">
        <w:rPr>
          <w:rFonts w:ascii="Garamond" w:hAnsi="Garamond"/>
          <w:b/>
          <w:bCs/>
          <w:sz w:val="24"/>
          <w:szCs w:val="24"/>
          <w:lang w:val="en-GB"/>
        </w:rPr>
        <w:t>L</w:t>
      </w:r>
      <w:r w:rsidR="00F9480E" w:rsidRPr="0075092D">
        <w:rPr>
          <w:rFonts w:ascii="Garamond" w:hAnsi="Garamond"/>
          <w:b/>
          <w:bCs/>
          <w:sz w:val="24"/>
          <w:szCs w:val="24"/>
          <w:lang w:val="en-GB"/>
        </w:rPr>
        <w:t xml:space="preserve">ocal </w:t>
      </w:r>
      <w:r w:rsidR="00E83DB0" w:rsidRPr="0075092D">
        <w:rPr>
          <w:rFonts w:ascii="Garamond" w:hAnsi="Garamond"/>
          <w:b/>
          <w:bCs/>
          <w:sz w:val="24"/>
          <w:szCs w:val="24"/>
          <w:lang w:val="en-GB"/>
        </w:rPr>
        <w:t>schools</w:t>
      </w:r>
    </w:p>
    <w:p w14:paraId="7F87E7B0" w14:textId="0F52CCA0" w:rsidR="00F9480E" w:rsidRPr="0075092D" w:rsidRDefault="00F9480E" w:rsidP="00F9480E">
      <w:pPr>
        <w:pStyle w:val="ListParagraph"/>
        <w:numPr>
          <w:ilvl w:val="0"/>
          <w:numId w:val="18"/>
        </w:numPr>
        <w:autoSpaceDE w:val="0"/>
        <w:autoSpaceDN w:val="0"/>
        <w:adjustRightInd w:val="0"/>
        <w:spacing w:after="0" w:line="240" w:lineRule="auto"/>
        <w:ind w:left="567" w:hanging="283"/>
        <w:rPr>
          <w:rFonts w:ascii="Garamond" w:hAnsi="Garamond"/>
          <w:sz w:val="24"/>
          <w:szCs w:val="24"/>
          <w:lang w:val="en-GB"/>
        </w:rPr>
      </w:pPr>
      <w:r w:rsidRPr="0075092D">
        <w:rPr>
          <w:rFonts w:ascii="Garamond" w:hAnsi="Garamond"/>
          <w:sz w:val="24"/>
          <w:szCs w:val="24"/>
          <w:lang w:val="en-GB"/>
        </w:rPr>
        <w:t xml:space="preserve">The local primary and secondary schools are both oversubscribed and are operating waiting lists for </w:t>
      </w:r>
      <w:proofErr w:type="gramStart"/>
      <w:r w:rsidR="0038631B" w:rsidRPr="0075092D">
        <w:rPr>
          <w:rFonts w:ascii="Garamond" w:hAnsi="Garamond"/>
          <w:sz w:val="24"/>
          <w:szCs w:val="24"/>
          <w:lang w:val="en-GB"/>
        </w:rPr>
        <w:t>local residents</w:t>
      </w:r>
      <w:proofErr w:type="gramEnd"/>
      <w:r w:rsidR="0038631B" w:rsidRPr="0075092D">
        <w:rPr>
          <w:rFonts w:ascii="Garamond" w:hAnsi="Garamond"/>
          <w:sz w:val="24"/>
          <w:szCs w:val="24"/>
          <w:lang w:val="en-GB"/>
        </w:rPr>
        <w:t xml:space="preserve"> in every year group</w:t>
      </w:r>
      <w:r w:rsidRPr="0075092D">
        <w:rPr>
          <w:rFonts w:ascii="Garamond" w:hAnsi="Garamond"/>
          <w:sz w:val="24"/>
          <w:szCs w:val="24"/>
          <w:lang w:val="en-GB"/>
        </w:rPr>
        <w:t xml:space="preserve">. </w:t>
      </w:r>
    </w:p>
    <w:p w14:paraId="4BAAE024" w14:textId="0BADE3DA" w:rsidR="006E5434" w:rsidRPr="0075092D" w:rsidRDefault="003E2C4B" w:rsidP="00F9480E">
      <w:pPr>
        <w:pStyle w:val="ListParagraph"/>
        <w:numPr>
          <w:ilvl w:val="0"/>
          <w:numId w:val="18"/>
        </w:numPr>
        <w:autoSpaceDE w:val="0"/>
        <w:autoSpaceDN w:val="0"/>
        <w:adjustRightInd w:val="0"/>
        <w:spacing w:after="0" w:line="240" w:lineRule="auto"/>
        <w:ind w:left="567" w:hanging="283"/>
        <w:rPr>
          <w:rFonts w:ascii="Garamond" w:hAnsi="Garamond"/>
          <w:sz w:val="24"/>
          <w:szCs w:val="24"/>
          <w:lang w:val="en-GB"/>
        </w:rPr>
      </w:pPr>
      <w:r w:rsidRPr="0075092D">
        <w:rPr>
          <w:rFonts w:ascii="Garamond" w:hAnsi="Garamond"/>
          <w:sz w:val="24"/>
          <w:szCs w:val="24"/>
          <w:lang w:val="en-GB"/>
        </w:rPr>
        <w:t xml:space="preserve">Existing residents in </w:t>
      </w:r>
      <w:proofErr w:type="spellStart"/>
      <w:r w:rsidRPr="0075092D">
        <w:rPr>
          <w:rFonts w:ascii="Garamond" w:hAnsi="Garamond"/>
          <w:sz w:val="24"/>
          <w:szCs w:val="24"/>
          <w:lang w:val="en-GB"/>
        </w:rPr>
        <w:t>Brookmans</w:t>
      </w:r>
      <w:proofErr w:type="spellEnd"/>
      <w:r w:rsidRPr="0075092D">
        <w:rPr>
          <w:rFonts w:ascii="Garamond" w:hAnsi="Garamond"/>
          <w:sz w:val="24"/>
          <w:szCs w:val="24"/>
          <w:lang w:val="en-GB"/>
        </w:rPr>
        <w:t xml:space="preserve"> Park </w:t>
      </w:r>
      <w:r w:rsidR="006E5434" w:rsidRPr="0075092D">
        <w:rPr>
          <w:rFonts w:ascii="Garamond" w:hAnsi="Garamond"/>
          <w:sz w:val="24"/>
          <w:szCs w:val="24"/>
          <w:lang w:val="en-GB"/>
        </w:rPr>
        <w:t xml:space="preserve">have been on this waiting list for over 2 years, without being offered a place, and sibling rules cannot be accommodated due to the significant oversubscription of the primary school. </w:t>
      </w:r>
      <w:r w:rsidRPr="0075092D">
        <w:rPr>
          <w:rFonts w:ascii="Garamond" w:hAnsi="Garamond"/>
          <w:sz w:val="24"/>
          <w:szCs w:val="24"/>
          <w:lang w:val="en-GB"/>
        </w:rPr>
        <w:t xml:space="preserve">In essence, </w:t>
      </w:r>
      <w:r w:rsidR="001F7C81" w:rsidRPr="0075092D">
        <w:rPr>
          <w:rFonts w:ascii="Garamond" w:hAnsi="Garamond"/>
          <w:sz w:val="24"/>
          <w:szCs w:val="24"/>
          <w:lang w:val="en-GB"/>
        </w:rPr>
        <w:t xml:space="preserve">if you are not a </w:t>
      </w:r>
      <w:proofErr w:type="spellStart"/>
      <w:r w:rsidR="00B0311C" w:rsidRPr="0075092D">
        <w:rPr>
          <w:rFonts w:ascii="Garamond" w:hAnsi="Garamond"/>
          <w:sz w:val="24"/>
          <w:szCs w:val="24"/>
          <w:lang w:val="en-GB"/>
        </w:rPr>
        <w:t>Brookmans</w:t>
      </w:r>
      <w:proofErr w:type="spellEnd"/>
      <w:r w:rsidR="00B0311C" w:rsidRPr="0075092D">
        <w:rPr>
          <w:rFonts w:ascii="Garamond" w:hAnsi="Garamond"/>
          <w:sz w:val="24"/>
          <w:szCs w:val="24"/>
          <w:lang w:val="en-GB"/>
        </w:rPr>
        <w:t xml:space="preserve"> Park </w:t>
      </w:r>
      <w:r w:rsidR="001F7C81" w:rsidRPr="0075092D">
        <w:rPr>
          <w:rFonts w:ascii="Garamond" w:hAnsi="Garamond"/>
          <w:sz w:val="24"/>
          <w:szCs w:val="24"/>
          <w:lang w:val="en-GB"/>
        </w:rPr>
        <w:t xml:space="preserve">resident </w:t>
      </w:r>
      <w:r w:rsidR="005D0BD3" w:rsidRPr="0075092D">
        <w:rPr>
          <w:rFonts w:ascii="Garamond" w:hAnsi="Garamond"/>
          <w:sz w:val="24"/>
          <w:szCs w:val="24"/>
          <w:lang w:val="en-GB"/>
        </w:rPr>
        <w:t xml:space="preserve">at the time of school application for a reception place at </w:t>
      </w:r>
      <w:proofErr w:type="spellStart"/>
      <w:r w:rsidR="005D0BD3" w:rsidRPr="0075092D">
        <w:rPr>
          <w:rFonts w:ascii="Garamond" w:hAnsi="Garamond"/>
          <w:sz w:val="24"/>
          <w:szCs w:val="24"/>
          <w:lang w:val="en-GB"/>
        </w:rPr>
        <w:t>Brookmans</w:t>
      </w:r>
      <w:proofErr w:type="spellEnd"/>
      <w:r w:rsidR="005D0BD3" w:rsidRPr="0075092D">
        <w:rPr>
          <w:rFonts w:ascii="Garamond" w:hAnsi="Garamond"/>
          <w:sz w:val="24"/>
          <w:szCs w:val="24"/>
          <w:lang w:val="en-GB"/>
        </w:rPr>
        <w:t xml:space="preserve"> Park Primary school</w:t>
      </w:r>
      <w:r w:rsidR="00B0311C" w:rsidRPr="0075092D">
        <w:rPr>
          <w:rFonts w:ascii="Garamond" w:hAnsi="Garamond"/>
          <w:sz w:val="24"/>
          <w:szCs w:val="24"/>
          <w:lang w:val="en-GB"/>
        </w:rPr>
        <w:t>, you will</w:t>
      </w:r>
      <w:r w:rsidR="00FA0E00" w:rsidRPr="0075092D">
        <w:rPr>
          <w:rFonts w:ascii="Garamond" w:hAnsi="Garamond"/>
          <w:sz w:val="24"/>
          <w:szCs w:val="24"/>
          <w:lang w:val="en-GB"/>
        </w:rPr>
        <w:t xml:space="preserve"> struggle immensely to get your child into the school.</w:t>
      </w:r>
    </w:p>
    <w:p w14:paraId="12A79EEB" w14:textId="53D96DE9" w:rsidR="00435A2D" w:rsidRDefault="00435A2D" w:rsidP="00F9480E">
      <w:pPr>
        <w:pStyle w:val="ListParagraph"/>
        <w:numPr>
          <w:ilvl w:val="0"/>
          <w:numId w:val="18"/>
        </w:numPr>
        <w:autoSpaceDE w:val="0"/>
        <w:autoSpaceDN w:val="0"/>
        <w:adjustRightInd w:val="0"/>
        <w:spacing w:after="0" w:line="240" w:lineRule="auto"/>
        <w:ind w:left="567" w:hanging="283"/>
        <w:rPr>
          <w:rFonts w:ascii="Garamond" w:hAnsi="Garamond"/>
          <w:sz w:val="24"/>
          <w:szCs w:val="24"/>
          <w:lang w:val="en-GB"/>
        </w:rPr>
      </w:pPr>
      <w:r w:rsidRPr="0075092D">
        <w:rPr>
          <w:rFonts w:ascii="Garamond" w:hAnsi="Garamond"/>
          <w:sz w:val="24"/>
          <w:szCs w:val="24"/>
          <w:lang w:val="en-GB"/>
        </w:rPr>
        <w:t xml:space="preserve">Low level of mobility </w:t>
      </w:r>
      <w:r w:rsidR="0038631B" w:rsidRPr="0075092D">
        <w:rPr>
          <w:rFonts w:ascii="Garamond" w:hAnsi="Garamond"/>
          <w:sz w:val="24"/>
          <w:szCs w:val="24"/>
          <w:lang w:val="en-GB"/>
        </w:rPr>
        <w:t>means spaces are rarely made available</w:t>
      </w:r>
      <w:r w:rsidR="00EB70F9" w:rsidRPr="0075092D">
        <w:rPr>
          <w:rFonts w:ascii="Garamond" w:hAnsi="Garamond"/>
          <w:sz w:val="24"/>
          <w:szCs w:val="24"/>
          <w:lang w:val="en-GB"/>
        </w:rPr>
        <w:t xml:space="preserve">, resulting in </w:t>
      </w:r>
      <w:r w:rsidRPr="0075092D">
        <w:rPr>
          <w:rFonts w:ascii="Garamond" w:hAnsi="Garamond"/>
          <w:sz w:val="24"/>
          <w:szCs w:val="24"/>
          <w:lang w:val="en-GB"/>
        </w:rPr>
        <w:t>no provision of school places</w:t>
      </w:r>
      <w:r w:rsidR="0038631B" w:rsidRPr="0075092D">
        <w:rPr>
          <w:rFonts w:ascii="Garamond" w:hAnsi="Garamond"/>
          <w:sz w:val="24"/>
          <w:szCs w:val="24"/>
          <w:lang w:val="en-GB"/>
        </w:rPr>
        <w:t xml:space="preserve"> for the proposed development, and previous</w:t>
      </w:r>
      <w:r w:rsidRPr="0075092D">
        <w:rPr>
          <w:rFonts w:ascii="Garamond" w:hAnsi="Garamond"/>
          <w:sz w:val="24"/>
          <w:szCs w:val="24"/>
          <w:lang w:val="en-GB"/>
        </w:rPr>
        <w:t xml:space="preserve"> Council plans </w:t>
      </w:r>
      <w:r w:rsidR="0038631B" w:rsidRPr="0075092D">
        <w:rPr>
          <w:rFonts w:ascii="Garamond" w:hAnsi="Garamond"/>
          <w:sz w:val="24"/>
          <w:szCs w:val="24"/>
          <w:lang w:val="en-GB"/>
        </w:rPr>
        <w:t xml:space="preserve">of expansion of the school </w:t>
      </w:r>
      <w:r w:rsidRPr="0075092D">
        <w:rPr>
          <w:rFonts w:ascii="Garamond" w:hAnsi="Garamond"/>
          <w:sz w:val="24"/>
          <w:szCs w:val="24"/>
          <w:lang w:val="en-GB"/>
        </w:rPr>
        <w:t xml:space="preserve">have </w:t>
      </w:r>
      <w:r w:rsidR="0038631B" w:rsidRPr="0075092D">
        <w:rPr>
          <w:rFonts w:ascii="Garamond" w:hAnsi="Garamond"/>
          <w:sz w:val="24"/>
          <w:szCs w:val="24"/>
          <w:lang w:val="en-GB"/>
        </w:rPr>
        <w:t xml:space="preserve">been deemed not viable. </w:t>
      </w:r>
    </w:p>
    <w:p w14:paraId="575A6E91" w14:textId="1F84EC72" w:rsidR="000955FD" w:rsidRDefault="000955FD" w:rsidP="000955FD">
      <w:pPr>
        <w:autoSpaceDE w:val="0"/>
        <w:autoSpaceDN w:val="0"/>
        <w:adjustRightInd w:val="0"/>
        <w:spacing w:after="0" w:line="240" w:lineRule="auto"/>
        <w:ind w:left="284"/>
        <w:rPr>
          <w:rFonts w:ascii="Garamond" w:hAnsi="Garamond"/>
          <w:sz w:val="24"/>
          <w:szCs w:val="24"/>
          <w:lang w:val="en-GB"/>
        </w:rPr>
      </w:pPr>
    </w:p>
    <w:p w14:paraId="496F88F0" w14:textId="77777777" w:rsidR="000955FD" w:rsidRPr="000955FD" w:rsidRDefault="000955FD" w:rsidP="000955FD">
      <w:pPr>
        <w:autoSpaceDE w:val="0"/>
        <w:autoSpaceDN w:val="0"/>
        <w:adjustRightInd w:val="0"/>
        <w:spacing w:after="0" w:line="240" w:lineRule="auto"/>
        <w:ind w:left="284"/>
        <w:rPr>
          <w:rFonts w:ascii="Garamond" w:hAnsi="Garamond"/>
          <w:sz w:val="24"/>
          <w:szCs w:val="24"/>
          <w:lang w:val="en-GB"/>
        </w:rPr>
      </w:pPr>
    </w:p>
    <w:p w14:paraId="4D2E8AAA" w14:textId="0844B82E" w:rsidR="00F9480E" w:rsidRPr="0075092D" w:rsidRDefault="00F9480E" w:rsidP="00F9480E">
      <w:pPr>
        <w:autoSpaceDE w:val="0"/>
        <w:autoSpaceDN w:val="0"/>
        <w:adjustRightInd w:val="0"/>
        <w:spacing w:after="0" w:line="240" w:lineRule="auto"/>
        <w:rPr>
          <w:rFonts w:ascii="Garamond" w:hAnsi="Garamond"/>
          <w:sz w:val="24"/>
          <w:szCs w:val="24"/>
          <w:lang w:val="en-GB"/>
        </w:rPr>
      </w:pPr>
    </w:p>
    <w:p w14:paraId="4F5A6D0A" w14:textId="5EA0453A" w:rsidR="00F9480E" w:rsidRPr="0075092D" w:rsidRDefault="00F9480E" w:rsidP="00F9480E">
      <w:pPr>
        <w:pStyle w:val="ListParagraph"/>
        <w:numPr>
          <w:ilvl w:val="0"/>
          <w:numId w:val="4"/>
        </w:numPr>
        <w:autoSpaceDE w:val="0"/>
        <w:autoSpaceDN w:val="0"/>
        <w:adjustRightInd w:val="0"/>
        <w:spacing w:after="0" w:line="240" w:lineRule="auto"/>
        <w:rPr>
          <w:rFonts w:ascii="Garamond" w:hAnsi="Garamond"/>
          <w:b/>
          <w:bCs/>
          <w:sz w:val="24"/>
          <w:szCs w:val="24"/>
          <w:lang w:val="en-GB"/>
        </w:rPr>
      </w:pPr>
      <w:r w:rsidRPr="0075092D">
        <w:rPr>
          <w:rFonts w:ascii="Garamond" w:hAnsi="Garamond"/>
          <w:b/>
          <w:bCs/>
          <w:sz w:val="24"/>
          <w:szCs w:val="24"/>
          <w:lang w:val="en-GB"/>
        </w:rPr>
        <w:t xml:space="preserve">Safety concerns </w:t>
      </w:r>
      <w:r w:rsidR="00C9381C" w:rsidRPr="0075092D">
        <w:rPr>
          <w:rFonts w:ascii="Garamond" w:hAnsi="Garamond"/>
          <w:b/>
          <w:bCs/>
          <w:sz w:val="24"/>
          <w:szCs w:val="24"/>
          <w:lang w:val="en-GB"/>
        </w:rPr>
        <w:t xml:space="preserve">including number of </w:t>
      </w:r>
      <w:r w:rsidR="009C3518" w:rsidRPr="0075092D">
        <w:rPr>
          <w:rFonts w:ascii="Garamond" w:hAnsi="Garamond"/>
          <w:b/>
          <w:bCs/>
          <w:sz w:val="24"/>
          <w:szCs w:val="24"/>
          <w:lang w:val="en-GB"/>
        </w:rPr>
        <w:t>dwellings past narrow, single point road access</w:t>
      </w:r>
    </w:p>
    <w:p w14:paraId="35B0720E" w14:textId="59F94A0B" w:rsidR="0038631B" w:rsidRPr="0075092D" w:rsidRDefault="0038631B" w:rsidP="00F9480E">
      <w:pPr>
        <w:pStyle w:val="ListParagraph"/>
        <w:numPr>
          <w:ilvl w:val="1"/>
          <w:numId w:val="21"/>
        </w:numPr>
        <w:autoSpaceDE w:val="0"/>
        <w:autoSpaceDN w:val="0"/>
        <w:adjustRightInd w:val="0"/>
        <w:spacing w:after="0" w:line="240" w:lineRule="auto"/>
        <w:ind w:left="567" w:hanging="283"/>
        <w:rPr>
          <w:rFonts w:ascii="Garamond" w:hAnsi="Garamond"/>
          <w:sz w:val="24"/>
          <w:szCs w:val="24"/>
          <w:lang w:val="en-GB"/>
        </w:rPr>
      </w:pPr>
      <w:r w:rsidRPr="0075092D">
        <w:rPr>
          <w:rFonts w:ascii="Garamond" w:hAnsi="Garamond"/>
          <w:sz w:val="24"/>
          <w:szCs w:val="24"/>
          <w:lang w:val="en-GB"/>
        </w:rPr>
        <w:t xml:space="preserve">The proposed development </w:t>
      </w:r>
      <w:r w:rsidR="00C9381C" w:rsidRPr="0075092D">
        <w:rPr>
          <w:rFonts w:ascii="Garamond" w:hAnsi="Garamond"/>
          <w:sz w:val="24"/>
          <w:szCs w:val="24"/>
          <w:lang w:val="en-GB"/>
        </w:rPr>
        <w:t>of</w:t>
      </w:r>
      <w:r w:rsidRPr="0075092D">
        <w:rPr>
          <w:rFonts w:ascii="Garamond" w:hAnsi="Garamond"/>
          <w:sz w:val="24"/>
          <w:szCs w:val="24"/>
          <w:lang w:val="en-GB"/>
        </w:rPr>
        <w:t xml:space="preserve"> 125 dwellings</w:t>
      </w:r>
      <w:r w:rsidR="00622B25" w:rsidRPr="0075092D">
        <w:rPr>
          <w:rFonts w:ascii="Garamond" w:hAnsi="Garamond"/>
          <w:sz w:val="24"/>
          <w:szCs w:val="24"/>
          <w:lang w:val="en-GB"/>
        </w:rPr>
        <w:t>,</w:t>
      </w:r>
      <w:r w:rsidRPr="0075092D">
        <w:rPr>
          <w:rFonts w:ascii="Garamond" w:hAnsi="Garamond"/>
          <w:sz w:val="24"/>
          <w:szCs w:val="24"/>
          <w:lang w:val="en-GB"/>
        </w:rPr>
        <w:t xml:space="preserve"> a 60 dwelling care home</w:t>
      </w:r>
      <w:r w:rsidR="00C9381C" w:rsidRPr="0075092D">
        <w:rPr>
          <w:rFonts w:ascii="Garamond" w:hAnsi="Garamond"/>
          <w:sz w:val="24"/>
          <w:szCs w:val="24"/>
          <w:lang w:val="en-GB"/>
        </w:rPr>
        <w:t xml:space="preserve">, and a scout hut, </w:t>
      </w:r>
      <w:r w:rsidR="00622B25" w:rsidRPr="0075092D">
        <w:rPr>
          <w:rFonts w:ascii="Garamond" w:hAnsi="Garamond"/>
          <w:sz w:val="24"/>
          <w:szCs w:val="24"/>
          <w:lang w:val="en-GB"/>
        </w:rPr>
        <w:t xml:space="preserve">in addition to the existing dwellings </w:t>
      </w:r>
      <w:r w:rsidR="00C9381C" w:rsidRPr="0075092D">
        <w:rPr>
          <w:rFonts w:ascii="Garamond" w:hAnsi="Garamond"/>
          <w:sz w:val="24"/>
          <w:szCs w:val="24"/>
          <w:lang w:val="en-GB"/>
        </w:rPr>
        <w:t xml:space="preserve">will severely breach the 300-dwelling limit for a single point road access. </w:t>
      </w:r>
    </w:p>
    <w:p w14:paraId="22D67E70" w14:textId="77777777" w:rsidR="006E6B60" w:rsidRPr="0075092D" w:rsidRDefault="00C9381C" w:rsidP="006E6B60">
      <w:pPr>
        <w:pStyle w:val="ListParagraph"/>
        <w:numPr>
          <w:ilvl w:val="1"/>
          <w:numId w:val="21"/>
        </w:numPr>
        <w:autoSpaceDE w:val="0"/>
        <w:autoSpaceDN w:val="0"/>
        <w:adjustRightInd w:val="0"/>
        <w:spacing w:after="0" w:line="240" w:lineRule="auto"/>
        <w:ind w:left="567" w:hanging="283"/>
        <w:rPr>
          <w:rFonts w:ascii="Garamond" w:hAnsi="Garamond"/>
          <w:sz w:val="24"/>
          <w:szCs w:val="24"/>
          <w:lang w:val="en-GB"/>
        </w:rPr>
      </w:pPr>
      <w:r w:rsidRPr="0075092D">
        <w:rPr>
          <w:rFonts w:ascii="Garamond" w:hAnsi="Garamond"/>
          <w:sz w:val="24"/>
          <w:szCs w:val="24"/>
          <w:lang w:val="en-GB"/>
        </w:rPr>
        <w:t xml:space="preserve">Existing dwellings total to 190 and not 174 as stated in the planning application. </w:t>
      </w:r>
      <w:r w:rsidR="006E6B60" w:rsidRPr="0075092D">
        <w:rPr>
          <w:rFonts w:ascii="Garamond" w:hAnsi="Garamond"/>
          <w:sz w:val="24"/>
          <w:szCs w:val="24"/>
          <w:lang w:val="en-GB"/>
        </w:rPr>
        <w:t xml:space="preserve">The applicant has failed to include flats and shops at the South end of </w:t>
      </w:r>
      <w:proofErr w:type="spellStart"/>
      <w:r w:rsidR="006E6B60" w:rsidRPr="0075092D">
        <w:rPr>
          <w:rFonts w:ascii="Garamond" w:hAnsi="Garamond"/>
          <w:sz w:val="24"/>
          <w:szCs w:val="24"/>
          <w:lang w:val="en-GB"/>
        </w:rPr>
        <w:t>Bradmore</w:t>
      </w:r>
      <w:proofErr w:type="spellEnd"/>
      <w:r w:rsidR="006E6B60" w:rsidRPr="0075092D">
        <w:rPr>
          <w:rFonts w:ascii="Garamond" w:hAnsi="Garamond"/>
          <w:sz w:val="24"/>
          <w:szCs w:val="24"/>
          <w:lang w:val="en-GB"/>
        </w:rPr>
        <w:t xml:space="preserve"> Way as well as the one-way part of </w:t>
      </w:r>
      <w:proofErr w:type="spellStart"/>
      <w:r w:rsidR="006E6B60" w:rsidRPr="0075092D">
        <w:rPr>
          <w:rFonts w:ascii="Garamond" w:hAnsi="Garamond"/>
          <w:sz w:val="24"/>
          <w:szCs w:val="24"/>
          <w:lang w:val="en-GB"/>
        </w:rPr>
        <w:t>Bradmore</w:t>
      </w:r>
      <w:proofErr w:type="spellEnd"/>
      <w:r w:rsidR="006E6B60" w:rsidRPr="0075092D">
        <w:rPr>
          <w:rFonts w:ascii="Garamond" w:hAnsi="Garamond"/>
          <w:sz w:val="24"/>
          <w:szCs w:val="24"/>
          <w:lang w:val="en-GB"/>
        </w:rPr>
        <w:t xml:space="preserve"> Green only accessible from the single point road access on </w:t>
      </w:r>
      <w:proofErr w:type="spellStart"/>
      <w:r w:rsidR="006E6B60" w:rsidRPr="0075092D">
        <w:rPr>
          <w:rFonts w:ascii="Garamond" w:hAnsi="Garamond"/>
          <w:sz w:val="24"/>
          <w:szCs w:val="24"/>
          <w:lang w:val="en-GB"/>
        </w:rPr>
        <w:t>Bradmore</w:t>
      </w:r>
      <w:proofErr w:type="spellEnd"/>
      <w:r w:rsidR="006E6B60" w:rsidRPr="0075092D">
        <w:rPr>
          <w:rFonts w:ascii="Garamond" w:hAnsi="Garamond"/>
          <w:sz w:val="24"/>
          <w:szCs w:val="24"/>
          <w:lang w:val="en-GB"/>
        </w:rPr>
        <w:t xml:space="preserve"> Way.</w:t>
      </w:r>
    </w:p>
    <w:p w14:paraId="6F1353E3" w14:textId="7BE81FFC" w:rsidR="006E6B60" w:rsidRPr="0075092D" w:rsidRDefault="00C9381C" w:rsidP="006E6B60">
      <w:pPr>
        <w:pStyle w:val="ListParagraph"/>
        <w:numPr>
          <w:ilvl w:val="1"/>
          <w:numId w:val="21"/>
        </w:numPr>
        <w:autoSpaceDE w:val="0"/>
        <w:autoSpaceDN w:val="0"/>
        <w:adjustRightInd w:val="0"/>
        <w:spacing w:after="0" w:line="240" w:lineRule="auto"/>
        <w:ind w:left="567" w:hanging="283"/>
        <w:rPr>
          <w:rFonts w:ascii="Garamond" w:hAnsi="Garamond"/>
          <w:sz w:val="24"/>
          <w:szCs w:val="24"/>
          <w:lang w:val="en-US"/>
        </w:rPr>
      </w:pPr>
      <w:r w:rsidRPr="0075092D">
        <w:rPr>
          <w:rFonts w:ascii="Garamond" w:hAnsi="Garamond"/>
          <w:sz w:val="24"/>
          <w:szCs w:val="24"/>
          <w:lang w:val="en-US"/>
        </w:rPr>
        <w:t>The proposed dwellings will take the total dwellings from a single point</w:t>
      </w:r>
      <w:r w:rsidR="005409B2" w:rsidRPr="0075092D">
        <w:rPr>
          <w:rFonts w:ascii="Garamond" w:hAnsi="Garamond"/>
          <w:sz w:val="24"/>
          <w:szCs w:val="24"/>
          <w:lang w:val="en-US"/>
        </w:rPr>
        <w:t xml:space="preserve"> road access</w:t>
      </w:r>
      <w:r w:rsidRPr="0075092D">
        <w:rPr>
          <w:rFonts w:ascii="Garamond" w:hAnsi="Garamond"/>
          <w:sz w:val="24"/>
          <w:szCs w:val="24"/>
          <w:lang w:val="en-US"/>
        </w:rPr>
        <w:t xml:space="preserve"> to </w:t>
      </w:r>
      <w:r w:rsidRPr="0075092D">
        <w:rPr>
          <w:rFonts w:ascii="Garamond" w:hAnsi="Garamond"/>
          <w:b/>
          <w:bCs/>
          <w:color w:val="FF0000"/>
          <w:sz w:val="24"/>
          <w:szCs w:val="24"/>
          <w:lang w:val="en-US"/>
        </w:rPr>
        <w:t>375</w:t>
      </w:r>
      <w:r w:rsidRPr="0075092D">
        <w:rPr>
          <w:rFonts w:ascii="Garamond" w:hAnsi="Garamond"/>
          <w:sz w:val="24"/>
          <w:szCs w:val="24"/>
          <w:lang w:val="en-US"/>
        </w:rPr>
        <w:t xml:space="preserve"> (190 existing and 125+60 proposed) AND an existing large primary school, and proposed scout hut. </w:t>
      </w:r>
    </w:p>
    <w:p w14:paraId="2DBDACD1" w14:textId="46A6930D" w:rsidR="00C9381C" w:rsidRPr="0075092D" w:rsidRDefault="00C9381C" w:rsidP="006E6B60">
      <w:pPr>
        <w:pStyle w:val="ListParagraph"/>
        <w:numPr>
          <w:ilvl w:val="0"/>
          <w:numId w:val="22"/>
        </w:numPr>
        <w:autoSpaceDE w:val="0"/>
        <w:autoSpaceDN w:val="0"/>
        <w:adjustRightInd w:val="0"/>
        <w:spacing w:after="0" w:line="240" w:lineRule="auto"/>
        <w:rPr>
          <w:rFonts w:ascii="Garamond" w:hAnsi="Garamond"/>
          <w:sz w:val="24"/>
          <w:szCs w:val="24"/>
          <w:lang w:val="en-US"/>
        </w:rPr>
      </w:pPr>
      <w:r w:rsidRPr="0075092D">
        <w:rPr>
          <w:rFonts w:ascii="Garamond" w:hAnsi="Garamond"/>
          <w:sz w:val="24"/>
          <w:szCs w:val="24"/>
          <w:lang w:val="en-US"/>
        </w:rPr>
        <w:t xml:space="preserve">Existing dwellings on </w:t>
      </w:r>
      <w:proofErr w:type="spellStart"/>
      <w:r w:rsidRPr="0075092D">
        <w:rPr>
          <w:rFonts w:ascii="Garamond" w:hAnsi="Garamond"/>
          <w:sz w:val="24"/>
          <w:szCs w:val="24"/>
          <w:lang w:val="en-US"/>
        </w:rPr>
        <w:t>Peplins</w:t>
      </w:r>
      <w:proofErr w:type="spellEnd"/>
      <w:r w:rsidRPr="0075092D">
        <w:rPr>
          <w:rFonts w:ascii="Garamond" w:hAnsi="Garamond"/>
          <w:sz w:val="24"/>
          <w:szCs w:val="24"/>
          <w:lang w:val="en-US"/>
        </w:rPr>
        <w:t xml:space="preserve"> Way consists of 113 houses (mainly semidetached)</w:t>
      </w:r>
    </w:p>
    <w:p w14:paraId="79263A44" w14:textId="31C19221" w:rsidR="006E6B60" w:rsidRPr="0075092D" w:rsidRDefault="00C9381C" w:rsidP="006E6B60">
      <w:pPr>
        <w:pStyle w:val="ListParagraph"/>
        <w:numPr>
          <w:ilvl w:val="0"/>
          <w:numId w:val="22"/>
        </w:numPr>
        <w:autoSpaceDE w:val="0"/>
        <w:autoSpaceDN w:val="0"/>
        <w:adjustRightInd w:val="0"/>
        <w:spacing w:after="0" w:line="240" w:lineRule="auto"/>
        <w:rPr>
          <w:rFonts w:ascii="Garamond" w:hAnsi="Garamond"/>
          <w:sz w:val="24"/>
          <w:szCs w:val="24"/>
          <w:lang w:val="en-US"/>
        </w:rPr>
      </w:pPr>
      <w:r w:rsidRPr="0075092D">
        <w:rPr>
          <w:rFonts w:ascii="Garamond" w:hAnsi="Garamond"/>
          <w:sz w:val="24"/>
          <w:szCs w:val="24"/>
          <w:lang w:val="en-US"/>
        </w:rPr>
        <w:t xml:space="preserve">Existing dwellings on </w:t>
      </w:r>
      <w:proofErr w:type="spellStart"/>
      <w:r w:rsidRPr="0075092D">
        <w:rPr>
          <w:rFonts w:ascii="Garamond" w:hAnsi="Garamond"/>
          <w:sz w:val="24"/>
          <w:szCs w:val="24"/>
          <w:lang w:val="en-US"/>
        </w:rPr>
        <w:t>Bradmore</w:t>
      </w:r>
      <w:proofErr w:type="spellEnd"/>
      <w:r w:rsidRPr="0075092D">
        <w:rPr>
          <w:rFonts w:ascii="Garamond" w:hAnsi="Garamond"/>
          <w:sz w:val="24"/>
          <w:szCs w:val="24"/>
          <w:lang w:val="en-US"/>
        </w:rPr>
        <w:t xml:space="preserve"> Way consists of 60 houses (mainly detached),</w:t>
      </w:r>
      <w:r w:rsidR="00D10AC9" w:rsidRPr="0075092D">
        <w:rPr>
          <w:rFonts w:ascii="Garamond" w:hAnsi="Garamond"/>
          <w:sz w:val="24"/>
          <w:szCs w:val="24"/>
          <w:lang w:val="en-US"/>
        </w:rPr>
        <w:t xml:space="preserve"> 6 flats </w:t>
      </w:r>
      <w:r w:rsidR="006E5D2F" w:rsidRPr="0075092D">
        <w:rPr>
          <w:rFonts w:ascii="Garamond" w:hAnsi="Garamond"/>
          <w:sz w:val="24"/>
          <w:szCs w:val="24"/>
          <w:lang w:val="en-US"/>
        </w:rPr>
        <w:t xml:space="preserve">in 1 </w:t>
      </w:r>
      <w:proofErr w:type="spellStart"/>
      <w:r w:rsidR="006E5D2F" w:rsidRPr="0075092D">
        <w:rPr>
          <w:rFonts w:ascii="Garamond" w:hAnsi="Garamond"/>
          <w:sz w:val="24"/>
          <w:szCs w:val="24"/>
          <w:lang w:val="en-US"/>
        </w:rPr>
        <w:t>Bradmore</w:t>
      </w:r>
      <w:proofErr w:type="spellEnd"/>
      <w:r w:rsidR="006E5D2F" w:rsidRPr="0075092D">
        <w:rPr>
          <w:rFonts w:ascii="Garamond" w:hAnsi="Garamond"/>
          <w:sz w:val="24"/>
          <w:szCs w:val="24"/>
          <w:lang w:val="en-US"/>
        </w:rPr>
        <w:t xml:space="preserve"> Way,</w:t>
      </w:r>
      <w:r w:rsidRPr="0075092D">
        <w:rPr>
          <w:rFonts w:ascii="Garamond" w:hAnsi="Garamond"/>
          <w:sz w:val="24"/>
          <w:szCs w:val="24"/>
          <w:lang w:val="en-US"/>
        </w:rPr>
        <w:t xml:space="preserve"> 8 flats above the shops on the west side of </w:t>
      </w:r>
      <w:proofErr w:type="spellStart"/>
      <w:r w:rsidRPr="0075092D">
        <w:rPr>
          <w:rFonts w:ascii="Garamond" w:hAnsi="Garamond"/>
          <w:sz w:val="24"/>
          <w:szCs w:val="24"/>
          <w:lang w:val="en-US"/>
        </w:rPr>
        <w:t>Bradmore</w:t>
      </w:r>
      <w:proofErr w:type="spellEnd"/>
      <w:r w:rsidRPr="0075092D">
        <w:rPr>
          <w:rFonts w:ascii="Garamond" w:hAnsi="Garamond"/>
          <w:sz w:val="24"/>
          <w:szCs w:val="24"/>
          <w:lang w:val="en-US"/>
        </w:rPr>
        <w:t xml:space="preserve"> Way, 6 flats above the shops on the East side of </w:t>
      </w:r>
      <w:proofErr w:type="spellStart"/>
      <w:r w:rsidRPr="0075092D">
        <w:rPr>
          <w:rFonts w:ascii="Garamond" w:hAnsi="Garamond"/>
          <w:sz w:val="24"/>
          <w:szCs w:val="24"/>
          <w:lang w:val="en-US"/>
        </w:rPr>
        <w:t>Bradmore</w:t>
      </w:r>
      <w:proofErr w:type="spellEnd"/>
      <w:r w:rsidRPr="0075092D">
        <w:rPr>
          <w:rFonts w:ascii="Garamond" w:hAnsi="Garamond"/>
          <w:sz w:val="24"/>
          <w:szCs w:val="24"/>
          <w:lang w:val="en-US"/>
        </w:rPr>
        <w:t xml:space="preserve"> Way, and 14 shops at the bottle neck single access point of </w:t>
      </w:r>
      <w:proofErr w:type="spellStart"/>
      <w:r w:rsidRPr="0075092D">
        <w:rPr>
          <w:rFonts w:ascii="Garamond" w:hAnsi="Garamond"/>
          <w:sz w:val="24"/>
          <w:szCs w:val="24"/>
          <w:lang w:val="en-US"/>
        </w:rPr>
        <w:t>Bradmore</w:t>
      </w:r>
      <w:proofErr w:type="spellEnd"/>
      <w:r w:rsidRPr="0075092D">
        <w:rPr>
          <w:rFonts w:ascii="Garamond" w:hAnsi="Garamond"/>
          <w:sz w:val="24"/>
          <w:szCs w:val="24"/>
          <w:lang w:val="en-US"/>
        </w:rPr>
        <w:t xml:space="preserve"> Way</w:t>
      </w:r>
    </w:p>
    <w:p w14:paraId="106D9F72" w14:textId="12BB1380" w:rsidR="00C9381C" w:rsidRPr="0075092D" w:rsidRDefault="00C9381C" w:rsidP="006E6B60">
      <w:pPr>
        <w:pStyle w:val="ListParagraph"/>
        <w:numPr>
          <w:ilvl w:val="0"/>
          <w:numId w:val="22"/>
        </w:numPr>
        <w:autoSpaceDE w:val="0"/>
        <w:autoSpaceDN w:val="0"/>
        <w:adjustRightInd w:val="0"/>
        <w:spacing w:after="0" w:line="240" w:lineRule="auto"/>
        <w:rPr>
          <w:rFonts w:ascii="Garamond" w:hAnsi="Garamond"/>
          <w:sz w:val="24"/>
          <w:szCs w:val="24"/>
          <w:lang w:val="en-US"/>
        </w:rPr>
      </w:pPr>
      <w:r w:rsidRPr="0075092D">
        <w:rPr>
          <w:rFonts w:ascii="Garamond" w:hAnsi="Garamond"/>
          <w:sz w:val="24"/>
          <w:szCs w:val="24"/>
          <w:lang w:val="en-US"/>
        </w:rPr>
        <w:t xml:space="preserve">Existing dwellings on the one-way part of </w:t>
      </w:r>
      <w:proofErr w:type="spellStart"/>
      <w:r w:rsidRPr="0075092D">
        <w:rPr>
          <w:rFonts w:ascii="Garamond" w:hAnsi="Garamond"/>
          <w:sz w:val="24"/>
          <w:szCs w:val="24"/>
          <w:lang w:val="en-US"/>
        </w:rPr>
        <w:t>Bradmore</w:t>
      </w:r>
      <w:proofErr w:type="spellEnd"/>
      <w:r w:rsidRPr="0075092D">
        <w:rPr>
          <w:rFonts w:ascii="Garamond" w:hAnsi="Garamond"/>
          <w:sz w:val="24"/>
          <w:szCs w:val="24"/>
          <w:lang w:val="en-US"/>
        </w:rPr>
        <w:t xml:space="preserve"> Green (accessible only from </w:t>
      </w:r>
      <w:proofErr w:type="spellStart"/>
      <w:r w:rsidRPr="0075092D">
        <w:rPr>
          <w:rFonts w:ascii="Garamond" w:hAnsi="Garamond"/>
          <w:sz w:val="24"/>
          <w:szCs w:val="24"/>
          <w:lang w:val="en-US"/>
        </w:rPr>
        <w:t>Bradmore</w:t>
      </w:r>
      <w:proofErr w:type="spellEnd"/>
      <w:r w:rsidRPr="0075092D">
        <w:rPr>
          <w:rFonts w:ascii="Garamond" w:hAnsi="Garamond"/>
          <w:sz w:val="24"/>
          <w:szCs w:val="24"/>
          <w:lang w:val="en-US"/>
        </w:rPr>
        <w:t xml:space="preserve"> Way) consist of 3 flats above the shops, with parking spaces located at the back of the shops accessible from </w:t>
      </w:r>
      <w:proofErr w:type="spellStart"/>
      <w:r w:rsidRPr="0075092D">
        <w:rPr>
          <w:rFonts w:ascii="Garamond" w:hAnsi="Garamond"/>
          <w:sz w:val="24"/>
          <w:szCs w:val="24"/>
          <w:lang w:val="en-US"/>
        </w:rPr>
        <w:t>Bradmore</w:t>
      </w:r>
      <w:proofErr w:type="spellEnd"/>
      <w:r w:rsidRPr="0075092D">
        <w:rPr>
          <w:rFonts w:ascii="Garamond" w:hAnsi="Garamond"/>
          <w:sz w:val="24"/>
          <w:szCs w:val="24"/>
          <w:lang w:val="en-US"/>
        </w:rPr>
        <w:t xml:space="preserve"> Way. </w:t>
      </w:r>
    </w:p>
    <w:p w14:paraId="30DE923A" w14:textId="6495BDD1" w:rsidR="00801280" w:rsidRPr="0075092D" w:rsidRDefault="00801280" w:rsidP="00796C7C">
      <w:pPr>
        <w:pStyle w:val="ListParagraph"/>
        <w:numPr>
          <w:ilvl w:val="1"/>
          <w:numId w:val="21"/>
        </w:numPr>
        <w:autoSpaceDE w:val="0"/>
        <w:autoSpaceDN w:val="0"/>
        <w:adjustRightInd w:val="0"/>
        <w:spacing w:after="0" w:line="240" w:lineRule="auto"/>
        <w:ind w:left="567" w:hanging="283"/>
        <w:rPr>
          <w:rFonts w:ascii="Garamond" w:hAnsi="Garamond"/>
          <w:sz w:val="24"/>
          <w:szCs w:val="24"/>
          <w:lang w:val="en-GB"/>
        </w:rPr>
      </w:pPr>
      <w:proofErr w:type="gramStart"/>
      <w:r w:rsidRPr="0075092D">
        <w:rPr>
          <w:rFonts w:ascii="Garamond" w:hAnsi="Garamond"/>
          <w:sz w:val="24"/>
          <w:szCs w:val="24"/>
          <w:lang w:val="en-GB"/>
        </w:rPr>
        <w:t>The majority of</w:t>
      </w:r>
      <w:proofErr w:type="gramEnd"/>
      <w:r w:rsidRPr="0075092D">
        <w:rPr>
          <w:rFonts w:ascii="Garamond" w:hAnsi="Garamond"/>
          <w:sz w:val="24"/>
          <w:szCs w:val="24"/>
          <w:lang w:val="en-GB"/>
        </w:rPr>
        <w:t xml:space="preserve"> </w:t>
      </w:r>
      <w:proofErr w:type="spellStart"/>
      <w:r w:rsidRPr="0075092D">
        <w:rPr>
          <w:rFonts w:ascii="Garamond" w:hAnsi="Garamond"/>
          <w:sz w:val="24"/>
          <w:szCs w:val="24"/>
          <w:lang w:val="en-GB"/>
        </w:rPr>
        <w:t>Bradmore</w:t>
      </w:r>
      <w:proofErr w:type="spellEnd"/>
      <w:r w:rsidRPr="0075092D">
        <w:rPr>
          <w:rFonts w:ascii="Garamond" w:hAnsi="Garamond"/>
          <w:sz w:val="24"/>
          <w:szCs w:val="24"/>
          <w:lang w:val="en-GB"/>
        </w:rPr>
        <w:t xml:space="preserve"> Way would have been constructed as a 16-foot carriageway, equivalent to 4.9 metres in width. </w:t>
      </w:r>
      <w:r w:rsidR="00AB6BC1" w:rsidRPr="0075092D">
        <w:rPr>
          <w:rFonts w:ascii="Garamond" w:hAnsi="Garamond"/>
          <w:sz w:val="24"/>
          <w:szCs w:val="24"/>
          <w:lang w:val="en-GB"/>
        </w:rPr>
        <w:t xml:space="preserve">The width of the Road is less at </w:t>
      </w:r>
      <w:proofErr w:type="spellStart"/>
      <w:r w:rsidR="00AB6BC1" w:rsidRPr="0075092D">
        <w:rPr>
          <w:rFonts w:ascii="Garamond" w:hAnsi="Garamond"/>
          <w:sz w:val="24"/>
          <w:szCs w:val="24"/>
          <w:lang w:val="en-GB"/>
        </w:rPr>
        <w:t>Bradmore</w:t>
      </w:r>
      <w:proofErr w:type="spellEnd"/>
      <w:r w:rsidR="00AB6BC1" w:rsidRPr="0075092D">
        <w:rPr>
          <w:rFonts w:ascii="Garamond" w:hAnsi="Garamond"/>
          <w:sz w:val="24"/>
          <w:szCs w:val="24"/>
          <w:lang w:val="en-GB"/>
        </w:rPr>
        <w:t xml:space="preserve"> Way </w:t>
      </w:r>
      <w:r w:rsidR="00CC4838" w:rsidRPr="0075092D">
        <w:rPr>
          <w:rFonts w:ascii="Garamond" w:hAnsi="Garamond"/>
          <w:sz w:val="24"/>
          <w:szCs w:val="24"/>
          <w:lang w:val="en-GB"/>
        </w:rPr>
        <w:t xml:space="preserve">in front on the village shops and do not allow to two-way vehicle passage. </w:t>
      </w:r>
      <w:r w:rsidRPr="0075092D">
        <w:rPr>
          <w:rFonts w:ascii="Garamond" w:hAnsi="Garamond"/>
          <w:sz w:val="24"/>
          <w:szCs w:val="24"/>
          <w:lang w:val="en-GB"/>
        </w:rPr>
        <w:t xml:space="preserve">Therefore, the road is 0.6 metres </w:t>
      </w:r>
      <w:r w:rsidRPr="0075092D">
        <w:rPr>
          <w:rFonts w:ascii="Garamond" w:hAnsi="Garamond"/>
          <w:sz w:val="24"/>
          <w:szCs w:val="24"/>
          <w:u w:val="single"/>
          <w:lang w:val="en-GB"/>
        </w:rPr>
        <w:t xml:space="preserve">too narrow to serve </w:t>
      </w:r>
      <w:r w:rsidR="00302FCF" w:rsidRPr="0075092D">
        <w:rPr>
          <w:rFonts w:ascii="Garamond" w:hAnsi="Garamond"/>
          <w:sz w:val="24"/>
          <w:szCs w:val="24"/>
          <w:u w:val="single"/>
          <w:lang w:val="en-GB"/>
        </w:rPr>
        <w:t>the</w:t>
      </w:r>
      <w:r w:rsidR="00302FCF" w:rsidRPr="0075092D">
        <w:rPr>
          <w:rFonts w:ascii="Garamond" w:hAnsi="Garamond"/>
          <w:sz w:val="24"/>
          <w:szCs w:val="24"/>
          <w:lang w:val="en-GB"/>
        </w:rPr>
        <w:t xml:space="preserve"> </w:t>
      </w:r>
      <w:r w:rsidR="00302FCF" w:rsidRPr="0075092D">
        <w:rPr>
          <w:rFonts w:ascii="Garamond" w:hAnsi="Garamond"/>
          <w:sz w:val="24"/>
          <w:szCs w:val="24"/>
          <w:u w:val="single"/>
          <w:lang w:val="en-GB"/>
        </w:rPr>
        <w:t>existing</w:t>
      </w:r>
      <w:r w:rsidR="00302FCF" w:rsidRPr="0075092D">
        <w:rPr>
          <w:rFonts w:ascii="Garamond" w:hAnsi="Garamond"/>
          <w:sz w:val="24"/>
          <w:szCs w:val="24"/>
          <w:lang w:val="en-GB"/>
        </w:rPr>
        <w:t xml:space="preserve"> level of dwellings and </w:t>
      </w:r>
      <w:r w:rsidR="00EA3988" w:rsidRPr="0075092D">
        <w:rPr>
          <w:rFonts w:ascii="Garamond" w:hAnsi="Garamond"/>
          <w:sz w:val="24"/>
          <w:szCs w:val="24"/>
          <w:lang w:val="en-GB"/>
        </w:rPr>
        <w:t>the proposed development</w:t>
      </w:r>
      <w:r w:rsidR="00796C7C" w:rsidRPr="0075092D">
        <w:rPr>
          <w:rFonts w:ascii="Garamond" w:hAnsi="Garamond"/>
          <w:sz w:val="24"/>
          <w:szCs w:val="24"/>
          <w:lang w:val="en-GB"/>
        </w:rPr>
        <w:t xml:space="preserve"> resulting in</w:t>
      </w:r>
      <w:r w:rsidR="00EA3988" w:rsidRPr="0075092D">
        <w:rPr>
          <w:rFonts w:ascii="Garamond" w:hAnsi="Garamond"/>
          <w:sz w:val="24"/>
          <w:szCs w:val="24"/>
          <w:lang w:val="en-GB"/>
        </w:rPr>
        <w:t xml:space="preserve"> </w:t>
      </w:r>
      <w:r w:rsidRPr="0075092D">
        <w:rPr>
          <w:rFonts w:ascii="Garamond" w:hAnsi="Garamond"/>
          <w:sz w:val="24"/>
          <w:szCs w:val="24"/>
          <w:lang w:val="en-GB"/>
        </w:rPr>
        <w:t>more than 300 dwellings, 60 care home residents, a scout hut, AND a school</w:t>
      </w:r>
      <w:r w:rsidR="00796C7C" w:rsidRPr="0075092D">
        <w:rPr>
          <w:rFonts w:ascii="Garamond" w:hAnsi="Garamond"/>
          <w:sz w:val="24"/>
          <w:szCs w:val="24"/>
          <w:lang w:val="en-GB"/>
        </w:rPr>
        <w:t xml:space="preserve">, would </w:t>
      </w:r>
      <w:r w:rsidRPr="0075092D">
        <w:rPr>
          <w:rFonts w:ascii="Garamond" w:hAnsi="Garamond"/>
          <w:sz w:val="24"/>
          <w:szCs w:val="24"/>
          <w:lang w:val="en-GB"/>
        </w:rPr>
        <w:t xml:space="preserve">require a Local distributor Road with a road width of 7.3m and a minimum of two access points to the existing highway network. </w:t>
      </w:r>
    </w:p>
    <w:p w14:paraId="55725F5C" w14:textId="77777777" w:rsidR="003104B9" w:rsidRPr="0075092D" w:rsidRDefault="003104B9" w:rsidP="00130A2A">
      <w:pPr>
        <w:autoSpaceDE w:val="0"/>
        <w:autoSpaceDN w:val="0"/>
        <w:adjustRightInd w:val="0"/>
        <w:spacing w:after="0" w:line="240" w:lineRule="auto"/>
        <w:rPr>
          <w:rFonts w:ascii="Garamond" w:hAnsi="Garamond"/>
          <w:sz w:val="24"/>
          <w:szCs w:val="24"/>
          <w:lang w:val="en-GB"/>
        </w:rPr>
      </w:pPr>
    </w:p>
    <w:p w14:paraId="6057C2D2" w14:textId="584F6B02" w:rsidR="005409B2" w:rsidRPr="0075092D" w:rsidRDefault="006E6B60" w:rsidP="00801280">
      <w:pPr>
        <w:autoSpaceDE w:val="0"/>
        <w:autoSpaceDN w:val="0"/>
        <w:adjustRightInd w:val="0"/>
        <w:spacing w:after="0" w:line="240" w:lineRule="auto"/>
        <w:rPr>
          <w:rFonts w:ascii="Garamond" w:hAnsi="Garamond"/>
          <w:sz w:val="24"/>
          <w:szCs w:val="24"/>
          <w:lang w:val="en-GB"/>
        </w:rPr>
      </w:pPr>
      <w:r w:rsidRPr="0075092D">
        <w:rPr>
          <w:rFonts w:ascii="Garamond" w:hAnsi="Garamond"/>
          <w:i/>
          <w:iCs/>
          <w:sz w:val="24"/>
          <w:szCs w:val="24"/>
          <w:lang w:val="en-GB"/>
        </w:rPr>
        <w:t>Major Access roads should serve no more than 300 dwellings and have a minimum width of 5.5 m as well as 2m wide footways on both sides</w:t>
      </w:r>
      <w:r w:rsidRPr="0075092D">
        <w:rPr>
          <w:rFonts w:ascii="Garamond" w:hAnsi="Garamond"/>
          <w:sz w:val="24"/>
          <w:szCs w:val="24"/>
          <w:lang w:val="en-GB"/>
        </w:rPr>
        <w:t xml:space="preserve">. </w:t>
      </w:r>
      <w:r w:rsidR="003104B9" w:rsidRPr="0075092D">
        <w:rPr>
          <w:rFonts w:ascii="Garamond" w:hAnsi="Garamond"/>
          <w:b/>
          <w:bCs/>
          <w:sz w:val="24"/>
          <w:szCs w:val="24"/>
          <w:lang w:val="en-GB"/>
        </w:rPr>
        <w:t xml:space="preserve">Hertfordshire Highway Design guide </w:t>
      </w:r>
    </w:p>
    <w:p w14:paraId="197A628F" w14:textId="77777777" w:rsidR="005409B2" w:rsidRPr="0075092D" w:rsidRDefault="005409B2" w:rsidP="005409B2">
      <w:pPr>
        <w:pStyle w:val="ListParagraph"/>
        <w:autoSpaceDE w:val="0"/>
        <w:autoSpaceDN w:val="0"/>
        <w:adjustRightInd w:val="0"/>
        <w:spacing w:after="0" w:line="240" w:lineRule="auto"/>
        <w:ind w:left="567"/>
        <w:rPr>
          <w:rFonts w:ascii="Garamond" w:hAnsi="Garamond"/>
          <w:sz w:val="24"/>
          <w:szCs w:val="24"/>
          <w:lang w:val="en-GB"/>
        </w:rPr>
      </w:pPr>
    </w:p>
    <w:p w14:paraId="55EDBCC0" w14:textId="77777777" w:rsidR="008C7C8F" w:rsidRPr="0075092D" w:rsidRDefault="005409B2" w:rsidP="005409B2">
      <w:pPr>
        <w:pStyle w:val="ListParagraph"/>
        <w:numPr>
          <w:ilvl w:val="0"/>
          <w:numId w:val="4"/>
        </w:numPr>
        <w:shd w:val="clear" w:color="auto" w:fill="FFFFFF"/>
        <w:spacing w:before="150" w:after="150" w:line="240" w:lineRule="auto"/>
        <w:ind w:right="150"/>
        <w:rPr>
          <w:rFonts w:ascii="Garamond" w:eastAsia="Times New Roman" w:hAnsi="Garamond" w:cs="Arial"/>
          <w:color w:val="000000"/>
          <w:sz w:val="24"/>
          <w:szCs w:val="24"/>
          <w:lang w:eastAsia="da-DK"/>
        </w:rPr>
      </w:pPr>
      <w:r w:rsidRPr="0075092D">
        <w:rPr>
          <w:rFonts w:ascii="Garamond" w:eastAsia="Times New Roman" w:hAnsi="Garamond" w:cs="Arial"/>
          <w:b/>
          <w:bCs/>
          <w:color w:val="000000"/>
          <w:sz w:val="24"/>
          <w:szCs w:val="24"/>
          <w:lang w:val="en-US" w:eastAsia="da-DK"/>
        </w:rPr>
        <w:t>Unjustifiable rise in accident risk</w:t>
      </w:r>
    </w:p>
    <w:p w14:paraId="3958BE6B" w14:textId="77777777" w:rsidR="00CB2D89" w:rsidRPr="0075092D" w:rsidRDefault="005409B2" w:rsidP="00CB2D89">
      <w:pPr>
        <w:pStyle w:val="ListParagraph"/>
        <w:numPr>
          <w:ilvl w:val="0"/>
          <w:numId w:val="27"/>
        </w:numPr>
        <w:autoSpaceDE w:val="0"/>
        <w:autoSpaceDN w:val="0"/>
        <w:adjustRightInd w:val="0"/>
        <w:spacing w:after="0" w:line="240" w:lineRule="auto"/>
        <w:ind w:left="567" w:hanging="283"/>
        <w:rPr>
          <w:rFonts w:ascii="Garamond" w:hAnsi="Garamond"/>
          <w:sz w:val="24"/>
          <w:szCs w:val="24"/>
          <w:lang w:val="en-GB"/>
        </w:rPr>
      </w:pPr>
      <w:r w:rsidRPr="0075092D">
        <w:rPr>
          <w:rFonts w:ascii="Garamond" w:eastAsia="Times New Roman" w:hAnsi="Garamond" w:cs="Arial"/>
          <w:color w:val="000000"/>
          <w:sz w:val="24"/>
          <w:szCs w:val="24"/>
          <w:lang w:val="en-US" w:eastAsia="da-DK"/>
        </w:rPr>
        <w:t xml:space="preserve">The exponential rise in the volume of traffic will inevitably result in a massive increase in the risk of an accident involving a school child or other pedestrian. </w:t>
      </w:r>
    </w:p>
    <w:p w14:paraId="082C5F62" w14:textId="77777777" w:rsidR="00CB2D89" w:rsidRPr="0075092D" w:rsidRDefault="00CB2D89" w:rsidP="00CB2D89">
      <w:pPr>
        <w:pStyle w:val="ListParagraph"/>
        <w:numPr>
          <w:ilvl w:val="0"/>
          <w:numId w:val="27"/>
        </w:numPr>
        <w:autoSpaceDE w:val="0"/>
        <w:autoSpaceDN w:val="0"/>
        <w:adjustRightInd w:val="0"/>
        <w:spacing w:after="0" w:line="240" w:lineRule="auto"/>
        <w:ind w:left="567" w:hanging="283"/>
        <w:rPr>
          <w:rFonts w:ascii="Garamond" w:hAnsi="Garamond"/>
          <w:sz w:val="24"/>
          <w:szCs w:val="24"/>
          <w:lang w:val="en-GB"/>
        </w:rPr>
      </w:pPr>
      <w:r w:rsidRPr="0075092D">
        <w:rPr>
          <w:rFonts w:ascii="Garamond" w:hAnsi="Garamond"/>
          <w:sz w:val="24"/>
          <w:szCs w:val="24"/>
          <w:lang w:val="en-GB"/>
        </w:rPr>
        <w:t xml:space="preserve">The school PTA has promoted safe crossing zones by purchasing traffic safety bollards looking like small children to prevent cars stopping in the zigzag zones on both </w:t>
      </w:r>
      <w:proofErr w:type="spellStart"/>
      <w:r w:rsidRPr="0075092D">
        <w:rPr>
          <w:rFonts w:ascii="Garamond" w:hAnsi="Garamond"/>
          <w:sz w:val="24"/>
          <w:szCs w:val="24"/>
          <w:lang w:val="en-GB"/>
        </w:rPr>
        <w:t>Bradmore</w:t>
      </w:r>
      <w:proofErr w:type="spellEnd"/>
      <w:r w:rsidRPr="0075092D">
        <w:rPr>
          <w:rFonts w:ascii="Garamond" w:hAnsi="Garamond"/>
          <w:sz w:val="24"/>
          <w:szCs w:val="24"/>
          <w:lang w:val="en-GB"/>
        </w:rPr>
        <w:t xml:space="preserve"> Way and </w:t>
      </w:r>
      <w:proofErr w:type="spellStart"/>
      <w:r w:rsidRPr="0075092D">
        <w:rPr>
          <w:rFonts w:ascii="Garamond" w:hAnsi="Garamond"/>
          <w:sz w:val="24"/>
          <w:szCs w:val="24"/>
          <w:lang w:val="en-GB"/>
        </w:rPr>
        <w:t>Peplins</w:t>
      </w:r>
      <w:proofErr w:type="spellEnd"/>
      <w:r w:rsidRPr="0075092D">
        <w:rPr>
          <w:rFonts w:ascii="Garamond" w:hAnsi="Garamond"/>
          <w:sz w:val="24"/>
          <w:szCs w:val="24"/>
          <w:lang w:val="en-GB"/>
        </w:rPr>
        <w:t xml:space="preserve"> Way, and thereby preventing clear view for families crossing the busy road. </w:t>
      </w:r>
    </w:p>
    <w:p w14:paraId="73CD9B29" w14:textId="6333444C" w:rsidR="008C7C8F" w:rsidRPr="0075092D" w:rsidRDefault="00CE471B" w:rsidP="00CB2D89">
      <w:pPr>
        <w:pStyle w:val="ListParagraph"/>
        <w:numPr>
          <w:ilvl w:val="0"/>
          <w:numId w:val="27"/>
        </w:numPr>
        <w:autoSpaceDE w:val="0"/>
        <w:autoSpaceDN w:val="0"/>
        <w:adjustRightInd w:val="0"/>
        <w:spacing w:after="0" w:line="240" w:lineRule="auto"/>
        <w:ind w:left="567" w:hanging="283"/>
        <w:rPr>
          <w:rFonts w:ascii="Garamond" w:hAnsi="Garamond"/>
          <w:sz w:val="24"/>
          <w:szCs w:val="24"/>
          <w:lang w:val="en-GB"/>
        </w:rPr>
      </w:pPr>
      <w:r w:rsidRPr="0075092D">
        <w:rPr>
          <w:rFonts w:ascii="Garamond" w:eastAsia="Times New Roman" w:hAnsi="Garamond" w:cs="Arial"/>
          <w:color w:val="000000"/>
          <w:sz w:val="24"/>
          <w:szCs w:val="24"/>
          <w:lang w:val="en-US" w:eastAsia="da-DK"/>
        </w:rPr>
        <w:t>An increase</w:t>
      </w:r>
      <w:r w:rsidR="00CB2D89" w:rsidRPr="0075092D">
        <w:rPr>
          <w:rFonts w:ascii="Garamond" w:eastAsia="Times New Roman" w:hAnsi="Garamond" w:cs="Arial"/>
          <w:color w:val="000000"/>
          <w:sz w:val="24"/>
          <w:szCs w:val="24"/>
          <w:lang w:val="en-US" w:eastAsia="da-DK"/>
        </w:rPr>
        <w:t xml:space="preserve"> in residents and subsequent increase</w:t>
      </w:r>
      <w:r w:rsidRPr="0075092D">
        <w:rPr>
          <w:rFonts w:ascii="Garamond" w:eastAsia="Times New Roman" w:hAnsi="Garamond" w:cs="Arial"/>
          <w:color w:val="000000"/>
          <w:sz w:val="24"/>
          <w:szCs w:val="24"/>
          <w:lang w:val="en-US" w:eastAsia="da-DK"/>
        </w:rPr>
        <w:t xml:space="preserve"> in street parking will </w:t>
      </w:r>
      <w:r w:rsidR="00793676" w:rsidRPr="0075092D">
        <w:rPr>
          <w:rFonts w:ascii="Garamond" w:eastAsia="Times New Roman" w:hAnsi="Garamond" w:cs="Arial"/>
          <w:color w:val="000000"/>
          <w:sz w:val="24"/>
          <w:szCs w:val="24"/>
          <w:lang w:val="en-US" w:eastAsia="da-DK"/>
        </w:rPr>
        <w:t xml:space="preserve">limit the free view of </w:t>
      </w:r>
      <w:r w:rsidR="00A27D6F" w:rsidRPr="0075092D">
        <w:rPr>
          <w:rFonts w:ascii="Garamond" w:eastAsia="Times New Roman" w:hAnsi="Garamond" w:cs="Arial"/>
          <w:color w:val="000000"/>
          <w:sz w:val="24"/>
          <w:szCs w:val="24"/>
          <w:lang w:val="en-US" w:eastAsia="da-DK"/>
        </w:rPr>
        <w:t xml:space="preserve">low height persons including children and buggies. </w:t>
      </w:r>
    </w:p>
    <w:p w14:paraId="405C2905" w14:textId="77777777" w:rsidR="008C7C8F" w:rsidRPr="0075092D" w:rsidRDefault="008C7C8F" w:rsidP="008C7C8F">
      <w:pPr>
        <w:pStyle w:val="ListParagraph"/>
        <w:shd w:val="clear" w:color="auto" w:fill="FFFFFF"/>
        <w:spacing w:before="150" w:after="150" w:line="240" w:lineRule="auto"/>
        <w:ind w:left="567" w:right="150"/>
        <w:rPr>
          <w:rFonts w:ascii="Garamond" w:eastAsia="Times New Roman" w:hAnsi="Garamond" w:cs="Arial"/>
          <w:color w:val="000000"/>
          <w:sz w:val="24"/>
          <w:szCs w:val="24"/>
          <w:lang w:eastAsia="da-DK"/>
        </w:rPr>
      </w:pPr>
    </w:p>
    <w:p w14:paraId="40F4AB0B" w14:textId="233320D6" w:rsidR="008C7C8F" w:rsidRPr="0075092D" w:rsidRDefault="008C7C8F" w:rsidP="008C7C8F">
      <w:pPr>
        <w:pStyle w:val="ListParagraph"/>
        <w:numPr>
          <w:ilvl w:val="0"/>
          <w:numId w:val="4"/>
        </w:numPr>
        <w:shd w:val="clear" w:color="auto" w:fill="FFFFFF"/>
        <w:spacing w:before="150" w:after="150" w:line="240" w:lineRule="auto"/>
        <w:ind w:right="150"/>
        <w:rPr>
          <w:rFonts w:ascii="Garamond" w:eastAsia="Times New Roman" w:hAnsi="Garamond" w:cs="Arial"/>
          <w:b/>
          <w:bCs/>
          <w:color w:val="000000"/>
          <w:sz w:val="24"/>
          <w:szCs w:val="24"/>
          <w:lang w:eastAsia="da-DK"/>
        </w:rPr>
      </w:pPr>
      <w:r w:rsidRPr="0075092D">
        <w:rPr>
          <w:rFonts w:ascii="Garamond" w:eastAsia="Times New Roman" w:hAnsi="Garamond" w:cs="Arial"/>
          <w:b/>
          <w:bCs/>
          <w:color w:val="000000"/>
          <w:sz w:val="24"/>
          <w:szCs w:val="24"/>
          <w:lang w:eastAsia="da-DK"/>
        </w:rPr>
        <w:t>Density of proposed development</w:t>
      </w:r>
    </w:p>
    <w:p w14:paraId="16FF0092" w14:textId="577ECB02" w:rsidR="001D4BEF" w:rsidRPr="0075092D" w:rsidRDefault="00BB4DE1" w:rsidP="001D4BEF">
      <w:pPr>
        <w:pStyle w:val="ListParagraph"/>
        <w:numPr>
          <w:ilvl w:val="0"/>
          <w:numId w:val="24"/>
        </w:numPr>
        <w:shd w:val="clear" w:color="auto" w:fill="FFFFFF"/>
        <w:spacing w:before="150" w:after="150" w:line="240" w:lineRule="auto"/>
        <w:ind w:left="567" w:right="150" w:hanging="283"/>
        <w:rPr>
          <w:rFonts w:ascii="Garamond" w:eastAsia="Times New Roman" w:hAnsi="Garamond" w:cs="Arial"/>
          <w:b/>
          <w:bCs/>
          <w:color w:val="000000"/>
          <w:sz w:val="24"/>
          <w:szCs w:val="24"/>
          <w:lang w:eastAsia="da-DK"/>
        </w:rPr>
      </w:pPr>
      <w:r w:rsidRPr="0075092D">
        <w:rPr>
          <w:rFonts w:ascii="Garamond" w:eastAsia="Times New Roman" w:hAnsi="Garamond" w:cs="Arial"/>
          <w:color w:val="000000"/>
          <w:sz w:val="24"/>
          <w:szCs w:val="24"/>
          <w:lang w:eastAsia="da-DK"/>
        </w:rPr>
        <w:t xml:space="preserve">The proposed </w:t>
      </w:r>
      <w:r w:rsidR="00BB40DB" w:rsidRPr="0075092D">
        <w:rPr>
          <w:rFonts w:ascii="Garamond" w:eastAsia="Times New Roman" w:hAnsi="Garamond" w:cs="Arial"/>
          <w:color w:val="000000"/>
          <w:sz w:val="24"/>
          <w:szCs w:val="24"/>
          <w:lang w:eastAsia="da-DK"/>
        </w:rPr>
        <w:t>high dentisy development</w:t>
      </w:r>
      <w:r w:rsidRPr="0075092D">
        <w:rPr>
          <w:rFonts w:ascii="Garamond" w:eastAsia="Times New Roman" w:hAnsi="Garamond" w:cs="Arial"/>
          <w:color w:val="000000"/>
          <w:sz w:val="24"/>
          <w:szCs w:val="24"/>
          <w:lang w:eastAsia="da-DK"/>
        </w:rPr>
        <w:t xml:space="preserve"> will significantly reduce the average </w:t>
      </w:r>
      <w:r w:rsidR="00BB40DB" w:rsidRPr="0075092D">
        <w:rPr>
          <w:rFonts w:ascii="Garamond" w:eastAsia="Times New Roman" w:hAnsi="Garamond" w:cs="Arial"/>
          <w:color w:val="000000"/>
          <w:sz w:val="24"/>
          <w:szCs w:val="24"/>
          <w:lang w:eastAsia="da-DK"/>
        </w:rPr>
        <w:t xml:space="preserve">housing </w:t>
      </w:r>
      <w:r w:rsidRPr="0075092D">
        <w:rPr>
          <w:rFonts w:ascii="Garamond" w:eastAsia="Times New Roman" w:hAnsi="Garamond" w:cs="Arial"/>
          <w:color w:val="000000"/>
          <w:sz w:val="24"/>
          <w:szCs w:val="24"/>
          <w:lang w:eastAsia="da-DK"/>
        </w:rPr>
        <w:t>density of Bradmore Way.</w:t>
      </w:r>
      <w:r w:rsidR="00BB40DB" w:rsidRPr="0075092D">
        <w:rPr>
          <w:rFonts w:ascii="Garamond" w:eastAsia="Times New Roman" w:hAnsi="Garamond" w:cs="Arial"/>
          <w:color w:val="000000"/>
          <w:sz w:val="24"/>
          <w:szCs w:val="24"/>
          <w:lang w:eastAsia="da-DK"/>
        </w:rPr>
        <w:t xml:space="preserve"> The existing vernacular housing pattern with </w:t>
      </w:r>
      <w:r w:rsidRPr="0075092D">
        <w:rPr>
          <w:rFonts w:ascii="Garamond" w:eastAsia="Times New Roman" w:hAnsi="Garamond" w:cs="Arial"/>
          <w:color w:val="000000"/>
          <w:sz w:val="24"/>
          <w:szCs w:val="24"/>
          <w:lang w:eastAsia="da-DK"/>
        </w:rPr>
        <w:t>mainly detached houses with medium to large sized private outdoor space</w:t>
      </w:r>
      <w:r w:rsidR="00BB40DB" w:rsidRPr="0075092D">
        <w:rPr>
          <w:rFonts w:ascii="Garamond" w:eastAsia="Times New Roman" w:hAnsi="Garamond" w:cs="Arial"/>
          <w:color w:val="000000"/>
          <w:sz w:val="24"/>
          <w:szCs w:val="24"/>
          <w:lang w:eastAsia="da-DK"/>
        </w:rPr>
        <w:t xml:space="preserve"> promotes mental health and wellbeing which should not be underestimated in the growing mental health crisis in the UK.</w:t>
      </w:r>
    </w:p>
    <w:p w14:paraId="1269B434" w14:textId="41115397" w:rsidR="00BB4DE1" w:rsidRPr="0075092D" w:rsidRDefault="00BB4DE1" w:rsidP="00137761">
      <w:pPr>
        <w:pStyle w:val="ListParagraph"/>
        <w:numPr>
          <w:ilvl w:val="0"/>
          <w:numId w:val="24"/>
        </w:numPr>
        <w:shd w:val="clear" w:color="auto" w:fill="FFFFFF"/>
        <w:spacing w:before="150" w:after="150" w:line="240" w:lineRule="auto"/>
        <w:ind w:left="567" w:right="150" w:hanging="283"/>
        <w:rPr>
          <w:rFonts w:ascii="Garamond" w:eastAsia="Times New Roman" w:hAnsi="Garamond" w:cs="Arial"/>
          <w:b/>
          <w:bCs/>
          <w:color w:val="000000"/>
          <w:sz w:val="24"/>
          <w:szCs w:val="24"/>
          <w:lang w:eastAsia="da-DK"/>
        </w:rPr>
      </w:pPr>
      <w:r w:rsidRPr="0075092D">
        <w:rPr>
          <w:rFonts w:ascii="Garamond" w:eastAsia="Times New Roman" w:hAnsi="Garamond" w:cs="Arial"/>
          <w:color w:val="000000"/>
          <w:sz w:val="24"/>
          <w:szCs w:val="24"/>
          <w:lang w:eastAsia="da-DK"/>
        </w:rPr>
        <w:t xml:space="preserve">The proposed dwellings all have </w:t>
      </w:r>
      <w:r w:rsidR="00BB40DB" w:rsidRPr="0075092D">
        <w:rPr>
          <w:rFonts w:ascii="Garamond" w:eastAsia="Times New Roman" w:hAnsi="Garamond" w:cs="Arial"/>
          <w:color w:val="000000"/>
          <w:sz w:val="24"/>
          <w:szCs w:val="24"/>
          <w:lang w:eastAsia="da-DK"/>
        </w:rPr>
        <w:t xml:space="preserve">limited or </w:t>
      </w:r>
      <w:r w:rsidRPr="0075092D">
        <w:rPr>
          <w:rFonts w:ascii="Garamond" w:eastAsia="Times New Roman" w:hAnsi="Garamond" w:cs="Arial"/>
          <w:color w:val="000000"/>
          <w:sz w:val="24"/>
          <w:szCs w:val="24"/>
          <w:lang w:eastAsia="da-DK"/>
        </w:rPr>
        <w:t xml:space="preserve">very small private outdoor spaces and is not in line with the Local Plan to keep a minimum density in line with existing density </w:t>
      </w:r>
      <w:r w:rsidR="00BB40DB" w:rsidRPr="0075092D">
        <w:rPr>
          <w:rFonts w:ascii="Garamond" w:eastAsia="Times New Roman" w:hAnsi="Garamond" w:cs="Arial"/>
          <w:color w:val="000000"/>
          <w:sz w:val="24"/>
          <w:szCs w:val="24"/>
          <w:lang w:eastAsia="da-DK"/>
        </w:rPr>
        <w:t>of</w:t>
      </w:r>
      <w:r w:rsidRPr="0075092D">
        <w:rPr>
          <w:rFonts w:ascii="Garamond" w:eastAsia="Times New Roman" w:hAnsi="Garamond" w:cs="Arial"/>
          <w:color w:val="000000"/>
          <w:sz w:val="24"/>
          <w:szCs w:val="24"/>
          <w:lang w:eastAsia="da-DK"/>
        </w:rPr>
        <w:t xml:space="preserve"> the local area. </w:t>
      </w:r>
      <w:r w:rsidR="00E85121" w:rsidRPr="0075092D">
        <w:rPr>
          <w:rFonts w:ascii="Garamond" w:eastAsia="Times New Roman" w:hAnsi="Garamond" w:cs="Arial"/>
          <w:color w:val="000000"/>
          <w:sz w:val="24"/>
          <w:szCs w:val="24"/>
          <w:lang w:eastAsia="da-DK"/>
        </w:rPr>
        <w:t>The ratio between dwelling size and plot size is</w:t>
      </w:r>
      <w:r w:rsidR="00137761" w:rsidRPr="0075092D">
        <w:rPr>
          <w:rFonts w:ascii="Garamond" w:eastAsia="Times New Roman" w:hAnsi="Garamond" w:cs="Arial"/>
          <w:color w:val="000000"/>
          <w:sz w:val="24"/>
          <w:szCs w:val="24"/>
          <w:lang w:eastAsia="da-DK"/>
        </w:rPr>
        <w:t xml:space="preserve"> in line with high-density housing of cities and towns, but not with the existing village density. </w:t>
      </w:r>
      <w:r w:rsidR="001D4BEF" w:rsidRPr="0075092D">
        <w:rPr>
          <w:rFonts w:ascii="Garamond" w:hAnsi="Garamond" w:cs="Verdana"/>
          <w:sz w:val="24"/>
          <w:szCs w:val="24"/>
          <w:lang w:val="en-GB"/>
        </w:rPr>
        <w:t xml:space="preserve"> </w:t>
      </w:r>
    </w:p>
    <w:p w14:paraId="1DB17126" w14:textId="77777777" w:rsidR="00BB4DE1" w:rsidRPr="0075092D" w:rsidRDefault="00BB4DE1" w:rsidP="00BB4DE1">
      <w:pPr>
        <w:pStyle w:val="ListParagraph"/>
        <w:shd w:val="clear" w:color="auto" w:fill="FFFFFF"/>
        <w:spacing w:before="150" w:after="150" w:line="240" w:lineRule="auto"/>
        <w:ind w:left="567" w:right="150"/>
        <w:rPr>
          <w:rFonts w:ascii="Garamond" w:hAnsi="Garamond"/>
          <w:sz w:val="24"/>
          <w:szCs w:val="24"/>
          <w:lang w:val="en-GB"/>
        </w:rPr>
      </w:pPr>
    </w:p>
    <w:p w14:paraId="4423CD8A" w14:textId="22E7A29F" w:rsidR="00AE5E13" w:rsidRPr="0075092D" w:rsidRDefault="00AE5E13" w:rsidP="008C7C8F">
      <w:pPr>
        <w:pStyle w:val="ListParagraph"/>
        <w:numPr>
          <w:ilvl w:val="0"/>
          <w:numId w:val="4"/>
        </w:numPr>
        <w:autoSpaceDE w:val="0"/>
        <w:autoSpaceDN w:val="0"/>
        <w:adjustRightInd w:val="0"/>
        <w:spacing w:after="0" w:line="240" w:lineRule="auto"/>
        <w:rPr>
          <w:rFonts w:ascii="Garamond" w:hAnsi="Garamond"/>
          <w:sz w:val="24"/>
          <w:szCs w:val="24"/>
          <w:lang w:val="en-GB"/>
        </w:rPr>
      </w:pPr>
      <w:r w:rsidRPr="0075092D">
        <w:rPr>
          <w:rFonts w:ascii="Garamond" w:hAnsi="Garamond"/>
          <w:b/>
          <w:bCs/>
          <w:sz w:val="24"/>
          <w:szCs w:val="24"/>
          <w:lang w:val="en-GB"/>
        </w:rPr>
        <w:t>Significant invasion of privacy</w:t>
      </w:r>
    </w:p>
    <w:p w14:paraId="3EAD3948" w14:textId="027A1923" w:rsidR="00170B28" w:rsidRPr="0075092D" w:rsidRDefault="008F621B" w:rsidP="00BB4DE1">
      <w:pPr>
        <w:pStyle w:val="ListParagraph"/>
        <w:numPr>
          <w:ilvl w:val="0"/>
          <w:numId w:val="14"/>
        </w:numPr>
        <w:autoSpaceDE w:val="0"/>
        <w:autoSpaceDN w:val="0"/>
        <w:adjustRightInd w:val="0"/>
        <w:spacing w:after="0" w:line="240" w:lineRule="auto"/>
        <w:ind w:left="567" w:hanging="283"/>
        <w:rPr>
          <w:rFonts w:ascii="Garamond" w:hAnsi="Garamond"/>
          <w:b/>
          <w:bCs/>
          <w:sz w:val="24"/>
          <w:szCs w:val="24"/>
          <w:lang w:val="en-GB"/>
        </w:rPr>
      </w:pPr>
      <w:r w:rsidRPr="0075092D">
        <w:rPr>
          <w:rFonts w:ascii="Garamond" w:hAnsi="Garamond" w:cs="Verdana"/>
          <w:sz w:val="24"/>
          <w:szCs w:val="24"/>
          <w:lang w:val="en-GB"/>
        </w:rPr>
        <w:t xml:space="preserve">The scale and height of the proposed development will dwarf the surrounding houses </w:t>
      </w:r>
      <w:r w:rsidR="00431D23" w:rsidRPr="0075092D">
        <w:rPr>
          <w:rFonts w:ascii="Garamond" w:hAnsi="Garamond" w:cs="Verdana"/>
          <w:sz w:val="24"/>
          <w:szCs w:val="24"/>
          <w:lang w:val="en-GB"/>
        </w:rPr>
        <w:t>and pose a significant invasion of privacy to existing residents</w:t>
      </w:r>
      <w:r w:rsidRPr="0075092D">
        <w:rPr>
          <w:rFonts w:ascii="Garamond" w:hAnsi="Garamond" w:cs="Verdana"/>
          <w:sz w:val="24"/>
          <w:szCs w:val="24"/>
          <w:lang w:val="en-GB"/>
        </w:rPr>
        <w:t xml:space="preserve"> on the North side of </w:t>
      </w:r>
      <w:proofErr w:type="spellStart"/>
      <w:r w:rsidRPr="0075092D">
        <w:rPr>
          <w:rFonts w:ascii="Garamond" w:hAnsi="Garamond" w:cs="Verdana"/>
          <w:sz w:val="24"/>
          <w:szCs w:val="24"/>
          <w:lang w:val="en-GB"/>
        </w:rPr>
        <w:t>Peplin’s</w:t>
      </w:r>
      <w:proofErr w:type="spellEnd"/>
      <w:r w:rsidRPr="0075092D">
        <w:rPr>
          <w:rFonts w:ascii="Garamond" w:hAnsi="Garamond" w:cs="Verdana"/>
          <w:sz w:val="24"/>
          <w:szCs w:val="24"/>
          <w:lang w:val="en-GB"/>
        </w:rPr>
        <w:t xml:space="preserve"> Way and </w:t>
      </w:r>
      <w:r w:rsidR="0098559A" w:rsidRPr="0075092D">
        <w:rPr>
          <w:rFonts w:ascii="Garamond" w:hAnsi="Garamond" w:cs="Verdana"/>
          <w:sz w:val="24"/>
          <w:szCs w:val="24"/>
          <w:lang w:val="en-GB"/>
        </w:rPr>
        <w:t>neighbouring</w:t>
      </w:r>
      <w:r w:rsidRPr="0075092D">
        <w:rPr>
          <w:rFonts w:ascii="Garamond" w:hAnsi="Garamond" w:cs="Verdana"/>
          <w:sz w:val="24"/>
          <w:szCs w:val="24"/>
          <w:lang w:val="en-GB"/>
        </w:rPr>
        <w:t xml:space="preserve"> </w:t>
      </w:r>
      <w:r w:rsidR="0098559A" w:rsidRPr="0075092D">
        <w:rPr>
          <w:rFonts w:ascii="Garamond" w:hAnsi="Garamond" w:cs="Verdana"/>
          <w:sz w:val="24"/>
          <w:szCs w:val="24"/>
          <w:lang w:val="en-GB"/>
        </w:rPr>
        <w:t>properties</w:t>
      </w:r>
      <w:r w:rsidRPr="0075092D">
        <w:rPr>
          <w:rFonts w:ascii="Garamond" w:hAnsi="Garamond" w:cs="Verdana"/>
          <w:sz w:val="24"/>
          <w:szCs w:val="24"/>
          <w:lang w:val="en-GB"/>
        </w:rPr>
        <w:t xml:space="preserve"> on </w:t>
      </w:r>
      <w:proofErr w:type="spellStart"/>
      <w:r w:rsidRPr="0075092D">
        <w:rPr>
          <w:rFonts w:ascii="Garamond" w:hAnsi="Garamond" w:cs="Verdana"/>
          <w:sz w:val="24"/>
          <w:szCs w:val="24"/>
          <w:lang w:val="en-GB"/>
        </w:rPr>
        <w:t>Bradmore</w:t>
      </w:r>
      <w:proofErr w:type="spellEnd"/>
      <w:r w:rsidRPr="0075092D">
        <w:rPr>
          <w:rFonts w:ascii="Garamond" w:hAnsi="Garamond" w:cs="Verdana"/>
          <w:sz w:val="24"/>
          <w:szCs w:val="24"/>
          <w:lang w:val="en-GB"/>
        </w:rPr>
        <w:t xml:space="preserve"> Way</w:t>
      </w:r>
      <w:r w:rsidR="0098559A" w:rsidRPr="0075092D">
        <w:rPr>
          <w:rFonts w:ascii="Garamond" w:hAnsi="Garamond" w:cs="Verdana"/>
          <w:sz w:val="24"/>
          <w:szCs w:val="24"/>
          <w:lang w:val="en-GB"/>
        </w:rPr>
        <w:t xml:space="preserve">. </w:t>
      </w:r>
      <w:r w:rsidR="00137761" w:rsidRPr="0075092D">
        <w:rPr>
          <w:rFonts w:ascii="Garamond" w:hAnsi="Garamond" w:cs="Verdana"/>
          <w:sz w:val="24"/>
          <w:szCs w:val="24"/>
          <w:lang w:val="en-GB"/>
        </w:rPr>
        <w:t>The design and layout of the proposed development would mean that multiple properties will back on to existing property boundaries.</w:t>
      </w:r>
    </w:p>
    <w:p w14:paraId="57178253" w14:textId="77777777" w:rsidR="00BB4DE1" w:rsidRPr="0075092D" w:rsidRDefault="00BB4DE1" w:rsidP="00BB4DE1">
      <w:pPr>
        <w:pStyle w:val="ListParagraph"/>
        <w:autoSpaceDE w:val="0"/>
        <w:autoSpaceDN w:val="0"/>
        <w:adjustRightInd w:val="0"/>
        <w:spacing w:after="0" w:line="240" w:lineRule="auto"/>
        <w:ind w:left="567"/>
        <w:rPr>
          <w:rFonts w:ascii="Garamond" w:hAnsi="Garamond"/>
          <w:b/>
          <w:bCs/>
          <w:sz w:val="24"/>
          <w:szCs w:val="24"/>
          <w:lang w:val="en-GB"/>
        </w:rPr>
      </w:pPr>
    </w:p>
    <w:p w14:paraId="7CAC39B3" w14:textId="6865B205" w:rsidR="00056A1F" w:rsidRPr="0075092D" w:rsidRDefault="00BB4DE1" w:rsidP="00BB4DE1">
      <w:pPr>
        <w:pStyle w:val="ListParagraph"/>
        <w:numPr>
          <w:ilvl w:val="0"/>
          <w:numId w:val="4"/>
        </w:numPr>
        <w:autoSpaceDE w:val="0"/>
        <w:autoSpaceDN w:val="0"/>
        <w:adjustRightInd w:val="0"/>
        <w:spacing w:after="0" w:line="240" w:lineRule="auto"/>
        <w:rPr>
          <w:rFonts w:ascii="Garamond" w:hAnsi="Garamond"/>
          <w:b/>
          <w:bCs/>
          <w:sz w:val="24"/>
          <w:szCs w:val="24"/>
          <w:lang w:val="en-GB"/>
        </w:rPr>
      </w:pPr>
      <w:r w:rsidRPr="0075092D">
        <w:rPr>
          <w:rFonts w:ascii="Garamond" w:hAnsi="Garamond"/>
          <w:b/>
          <w:bCs/>
          <w:sz w:val="24"/>
          <w:szCs w:val="24"/>
          <w:lang w:val="en-GB"/>
        </w:rPr>
        <w:t>Very Special Circumstances</w:t>
      </w:r>
    </w:p>
    <w:p w14:paraId="1757C29A" w14:textId="77777777" w:rsidR="00BB4DE1" w:rsidRPr="0075092D" w:rsidRDefault="0098559A" w:rsidP="00BB4DE1">
      <w:pPr>
        <w:pStyle w:val="ListParagraph"/>
        <w:numPr>
          <w:ilvl w:val="0"/>
          <w:numId w:val="25"/>
        </w:numPr>
        <w:autoSpaceDE w:val="0"/>
        <w:autoSpaceDN w:val="0"/>
        <w:adjustRightInd w:val="0"/>
        <w:spacing w:after="0" w:line="240" w:lineRule="auto"/>
        <w:ind w:left="567" w:hanging="283"/>
        <w:rPr>
          <w:rFonts w:ascii="Garamond" w:hAnsi="Garamond"/>
          <w:sz w:val="24"/>
          <w:szCs w:val="24"/>
          <w:lang w:val="en-GB"/>
        </w:rPr>
      </w:pPr>
      <w:r w:rsidRPr="0075092D">
        <w:rPr>
          <w:rFonts w:ascii="Garamond" w:hAnsi="Garamond" w:cs="Verdana"/>
          <w:sz w:val="24"/>
          <w:szCs w:val="24"/>
          <w:lang w:val="en-US"/>
        </w:rPr>
        <w:t xml:space="preserve">The proposals suggest that there are Very Special Circumstances relating to the Natural Environment, however the proposals are at best policy compliant, and do not set out the biodiversity net gain to be achieved on site. The applicant does not demonstrate any Very Special Circumstances </w:t>
      </w:r>
      <w:proofErr w:type="gramStart"/>
      <w:r w:rsidRPr="0075092D">
        <w:rPr>
          <w:rFonts w:ascii="Garamond" w:hAnsi="Garamond" w:cs="Verdana"/>
          <w:sz w:val="24"/>
          <w:szCs w:val="24"/>
          <w:lang w:val="en-US"/>
        </w:rPr>
        <w:t>with regard to</w:t>
      </w:r>
      <w:proofErr w:type="gramEnd"/>
      <w:r w:rsidRPr="0075092D">
        <w:rPr>
          <w:rFonts w:ascii="Garamond" w:hAnsi="Garamond" w:cs="Verdana"/>
          <w:sz w:val="24"/>
          <w:szCs w:val="24"/>
          <w:lang w:val="en-US"/>
        </w:rPr>
        <w:t xml:space="preserve"> the natural environment.</w:t>
      </w:r>
    </w:p>
    <w:p w14:paraId="5DE59D5E" w14:textId="7383837A" w:rsidR="0098559A" w:rsidRPr="0075092D" w:rsidRDefault="0098559A" w:rsidP="00BB4DE1">
      <w:pPr>
        <w:pStyle w:val="ListParagraph"/>
        <w:numPr>
          <w:ilvl w:val="0"/>
          <w:numId w:val="25"/>
        </w:numPr>
        <w:autoSpaceDE w:val="0"/>
        <w:autoSpaceDN w:val="0"/>
        <w:adjustRightInd w:val="0"/>
        <w:spacing w:after="0" w:line="240" w:lineRule="auto"/>
        <w:ind w:left="567" w:hanging="283"/>
        <w:rPr>
          <w:rFonts w:ascii="Garamond" w:hAnsi="Garamond"/>
          <w:sz w:val="24"/>
          <w:szCs w:val="24"/>
          <w:lang w:val="en-GB"/>
        </w:rPr>
      </w:pPr>
      <w:r w:rsidRPr="0075092D">
        <w:rPr>
          <w:rFonts w:ascii="Garamond" w:hAnsi="Garamond" w:cs="Verdana"/>
          <w:sz w:val="24"/>
          <w:szCs w:val="24"/>
          <w:lang w:val="en-US"/>
        </w:rPr>
        <w:t xml:space="preserve">The proposals suggest that there are Very Special Circumstances relating to the economic benefits of the scheme. This benefit of course applies to any development proposal, whether it be on a brownfield site in a highly sustainable location or a greenfield site carrying significant green belt and other harms. </w:t>
      </w:r>
      <w:proofErr w:type="gramStart"/>
      <w:r w:rsidRPr="0075092D">
        <w:rPr>
          <w:rFonts w:ascii="Garamond" w:hAnsi="Garamond" w:cs="Verdana"/>
          <w:sz w:val="24"/>
          <w:szCs w:val="24"/>
          <w:lang w:val="en-US"/>
        </w:rPr>
        <w:t>That is to say, this</w:t>
      </w:r>
      <w:proofErr w:type="gramEnd"/>
      <w:r w:rsidRPr="0075092D">
        <w:rPr>
          <w:rFonts w:ascii="Garamond" w:hAnsi="Garamond" w:cs="Verdana"/>
          <w:sz w:val="24"/>
          <w:szCs w:val="24"/>
          <w:lang w:val="en-US"/>
        </w:rPr>
        <w:t xml:space="preserve"> could not be further from an unusual, site specific or special benefit and should be disregarded as a Very Special Circumstance.</w:t>
      </w:r>
    </w:p>
    <w:p w14:paraId="2D8EF790" w14:textId="21231641" w:rsidR="00BB4DE1" w:rsidRPr="0075092D" w:rsidRDefault="0098559A" w:rsidP="00BB4DE1">
      <w:pPr>
        <w:pStyle w:val="ListParagraph"/>
        <w:numPr>
          <w:ilvl w:val="0"/>
          <w:numId w:val="25"/>
        </w:numPr>
        <w:autoSpaceDE w:val="0"/>
        <w:autoSpaceDN w:val="0"/>
        <w:adjustRightInd w:val="0"/>
        <w:spacing w:after="0" w:line="240" w:lineRule="auto"/>
        <w:ind w:left="567" w:hanging="283"/>
        <w:rPr>
          <w:rFonts w:ascii="Garamond" w:hAnsi="Garamond"/>
          <w:sz w:val="24"/>
          <w:szCs w:val="24"/>
          <w:lang w:val="en-GB"/>
        </w:rPr>
      </w:pPr>
      <w:r w:rsidRPr="0075092D">
        <w:rPr>
          <w:rFonts w:ascii="Garamond" w:hAnsi="Garamond" w:cs="Verdana"/>
          <w:sz w:val="24"/>
          <w:szCs w:val="24"/>
          <w:lang w:val="en-US"/>
        </w:rPr>
        <w:t>The proposals suggest that there are Very Special Circumstances relating to the climate change benefits of the scheme. However, these appear to include nothing more than the provision of drainage without which the scheme would likely face a recommendation for refusal.</w:t>
      </w:r>
    </w:p>
    <w:p w14:paraId="5A197A7B" w14:textId="77777777" w:rsidR="00137761" w:rsidRPr="0075092D" w:rsidRDefault="00137761" w:rsidP="00137761">
      <w:pPr>
        <w:pStyle w:val="ListParagraph"/>
        <w:autoSpaceDE w:val="0"/>
        <w:autoSpaceDN w:val="0"/>
        <w:adjustRightInd w:val="0"/>
        <w:spacing w:after="0" w:line="240" w:lineRule="auto"/>
        <w:ind w:left="567"/>
        <w:rPr>
          <w:rFonts w:ascii="Garamond" w:hAnsi="Garamond"/>
          <w:sz w:val="24"/>
          <w:szCs w:val="24"/>
          <w:lang w:val="en-GB"/>
        </w:rPr>
      </w:pPr>
    </w:p>
    <w:p w14:paraId="4138BA60" w14:textId="630B90C2" w:rsidR="00056A1F" w:rsidRPr="0075092D" w:rsidRDefault="0098559A" w:rsidP="00BB4DE1">
      <w:pPr>
        <w:rPr>
          <w:rFonts w:ascii="Garamond" w:hAnsi="Garamond"/>
          <w:sz w:val="24"/>
          <w:szCs w:val="24"/>
          <w:lang w:val="en-GB"/>
        </w:rPr>
      </w:pPr>
      <w:r w:rsidRPr="0075092D">
        <w:rPr>
          <w:rFonts w:ascii="Garamond" w:hAnsi="Garamond" w:cs="Verdana"/>
          <w:sz w:val="24"/>
          <w:szCs w:val="24"/>
          <w:lang w:val="en-US"/>
        </w:rPr>
        <w:t>The site has been considered by the Council through the Local Plan but has been dismissed for all those grounds.</w:t>
      </w:r>
      <w:r w:rsidR="00BB4DE1" w:rsidRPr="0075092D">
        <w:rPr>
          <w:rFonts w:ascii="Garamond" w:hAnsi="Garamond"/>
          <w:sz w:val="24"/>
          <w:szCs w:val="24"/>
          <w:lang w:val="en-GB"/>
        </w:rPr>
        <w:t xml:space="preserve"> Local plans allocated for development in </w:t>
      </w:r>
      <w:proofErr w:type="spellStart"/>
      <w:r w:rsidR="00BB4DE1" w:rsidRPr="0075092D">
        <w:rPr>
          <w:rFonts w:ascii="Garamond" w:hAnsi="Garamond"/>
          <w:sz w:val="24"/>
          <w:szCs w:val="24"/>
          <w:lang w:val="en-GB"/>
        </w:rPr>
        <w:t>Brookmans</w:t>
      </w:r>
      <w:proofErr w:type="spellEnd"/>
      <w:r w:rsidR="00BB4DE1" w:rsidRPr="0075092D">
        <w:rPr>
          <w:rFonts w:ascii="Garamond" w:hAnsi="Garamond"/>
          <w:sz w:val="24"/>
          <w:szCs w:val="24"/>
          <w:lang w:val="en-GB"/>
        </w:rPr>
        <w:t xml:space="preserve"> Park does not include the proposed site. Proposed sites in the local plans </w:t>
      </w:r>
      <w:r w:rsidR="00137761" w:rsidRPr="0075092D">
        <w:rPr>
          <w:rFonts w:ascii="Garamond" w:hAnsi="Garamond"/>
          <w:sz w:val="24"/>
          <w:szCs w:val="24"/>
          <w:lang w:val="en-GB"/>
        </w:rPr>
        <w:t>should be utilised before considering any developments in Green Belt area</w:t>
      </w:r>
      <w:r w:rsidR="00BB4DE1" w:rsidRPr="0075092D">
        <w:rPr>
          <w:rFonts w:ascii="Garamond" w:hAnsi="Garamond"/>
          <w:sz w:val="24"/>
          <w:szCs w:val="24"/>
          <w:lang w:val="en-GB"/>
        </w:rPr>
        <w:t xml:space="preserve">. </w:t>
      </w:r>
    </w:p>
    <w:p w14:paraId="1311972D" w14:textId="535B4BBF" w:rsidR="00D96692" w:rsidRPr="0075092D" w:rsidRDefault="00056A1F" w:rsidP="00056A1F">
      <w:pPr>
        <w:autoSpaceDE w:val="0"/>
        <w:autoSpaceDN w:val="0"/>
        <w:adjustRightInd w:val="0"/>
        <w:spacing w:after="0" w:line="240" w:lineRule="auto"/>
        <w:rPr>
          <w:rFonts w:ascii="Garamond" w:hAnsi="Garamond"/>
          <w:sz w:val="24"/>
          <w:szCs w:val="24"/>
          <w:lang w:val="en-US"/>
        </w:rPr>
      </w:pPr>
      <w:r w:rsidRPr="0075092D">
        <w:rPr>
          <w:rFonts w:ascii="Garamond" w:hAnsi="Garamond"/>
          <w:sz w:val="24"/>
          <w:szCs w:val="24"/>
          <w:lang w:val="en-GB"/>
        </w:rPr>
        <w:t xml:space="preserve">The application </w:t>
      </w:r>
      <w:r w:rsidRPr="0075092D">
        <w:rPr>
          <w:rFonts w:ascii="Garamond" w:hAnsi="Garamond"/>
          <w:sz w:val="24"/>
          <w:szCs w:val="24"/>
          <w:lang w:val="en-US"/>
        </w:rPr>
        <w:t>contains material errors and inconsistencies. Fire access</w:t>
      </w:r>
      <w:r w:rsidR="00137761" w:rsidRPr="0075092D">
        <w:rPr>
          <w:rFonts w:ascii="Garamond" w:hAnsi="Garamond"/>
          <w:sz w:val="24"/>
          <w:szCs w:val="24"/>
          <w:lang w:val="en-US"/>
        </w:rPr>
        <w:t xml:space="preserve"> and transport</w:t>
      </w:r>
      <w:r w:rsidRPr="0075092D">
        <w:rPr>
          <w:rFonts w:ascii="Garamond" w:hAnsi="Garamond"/>
          <w:sz w:val="24"/>
          <w:szCs w:val="24"/>
          <w:lang w:val="en-US"/>
        </w:rPr>
        <w:t xml:space="preserve"> </w:t>
      </w:r>
      <w:r w:rsidR="002C7806" w:rsidRPr="0075092D">
        <w:rPr>
          <w:rFonts w:ascii="Garamond" w:hAnsi="Garamond"/>
          <w:sz w:val="24"/>
          <w:szCs w:val="24"/>
          <w:lang w:val="en-US"/>
        </w:rPr>
        <w:t xml:space="preserve">assessment </w:t>
      </w:r>
      <w:r w:rsidRPr="0075092D">
        <w:rPr>
          <w:rFonts w:ascii="Garamond" w:hAnsi="Garamond"/>
          <w:sz w:val="24"/>
          <w:szCs w:val="24"/>
          <w:lang w:val="en-US"/>
        </w:rPr>
        <w:t>does</w:t>
      </w:r>
      <w:r w:rsidR="00E77060" w:rsidRPr="0075092D">
        <w:rPr>
          <w:rFonts w:ascii="Garamond" w:hAnsi="Garamond"/>
          <w:sz w:val="24"/>
          <w:szCs w:val="24"/>
          <w:lang w:val="en-US"/>
        </w:rPr>
        <w:t xml:space="preserve"> </w:t>
      </w:r>
      <w:r w:rsidRPr="0075092D">
        <w:rPr>
          <w:rFonts w:ascii="Garamond" w:hAnsi="Garamond"/>
          <w:sz w:val="24"/>
          <w:szCs w:val="24"/>
          <w:lang w:val="en-US"/>
        </w:rPr>
        <w:t>n</w:t>
      </w:r>
      <w:r w:rsidR="00E77060" w:rsidRPr="0075092D">
        <w:rPr>
          <w:rFonts w:ascii="Garamond" w:hAnsi="Garamond"/>
          <w:sz w:val="24"/>
          <w:szCs w:val="24"/>
          <w:lang w:val="en-US"/>
        </w:rPr>
        <w:t>o</w:t>
      </w:r>
      <w:r w:rsidRPr="0075092D">
        <w:rPr>
          <w:rFonts w:ascii="Garamond" w:hAnsi="Garamond"/>
          <w:sz w:val="24"/>
          <w:szCs w:val="24"/>
          <w:lang w:val="en-US"/>
        </w:rPr>
        <w:t xml:space="preserve">t </w:t>
      </w:r>
      <w:r w:rsidR="00E77060" w:rsidRPr="0075092D">
        <w:rPr>
          <w:rFonts w:ascii="Garamond" w:hAnsi="Garamond"/>
          <w:sz w:val="24"/>
          <w:szCs w:val="24"/>
          <w:lang w:val="en-US"/>
        </w:rPr>
        <w:t xml:space="preserve">include all dwellings past the single access point and in addition fails to </w:t>
      </w:r>
      <w:r w:rsidRPr="0075092D">
        <w:rPr>
          <w:rFonts w:ascii="Garamond" w:hAnsi="Garamond"/>
          <w:sz w:val="24"/>
          <w:szCs w:val="24"/>
          <w:lang w:val="en-US"/>
        </w:rPr>
        <w:t>take the large school</w:t>
      </w:r>
      <w:r w:rsidR="002C7806" w:rsidRPr="0075092D">
        <w:rPr>
          <w:rFonts w:ascii="Garamond" w:hAnsi="Garamond"/>
          <w:sz w:val="24"/>
          <w:szCs w:val="24"/>
          <w:lang w:val="en-US"/>
        </w:rPr>
        <w:t xml:space="preserve">, the proposed </w:t>
      </w:r>
      <w:r w:rsidR="00D96692" w:rsidRPr="0075092D">
        <w:rPr>
          <w:rFonts w:ascii="Garamond" w:hAnsi="Garamond"/>
          <w:sz w:val="24"/>
          <w:szCs w:val="24"/>
          <w:lang w:val="en-US"/>
        </w:rPr>
        <w:t xml:space="preserve">60 bed </w:t>
      </w:r>
      <w:r w:rsidR="002C7806" w:rsidRPr="0075092D">
        <w:rPr>
          <w:rFonts w:ascii="Garamond" w:hAnsi="Garamond"/>
          <w:sz w:val="24"/>
          <w:szCs w:val="24"/>
          <w:lang w:val="en-US"/>
        </w:rPr>
        <w:t>care home, or the proposed scout hut</w:t>
      </w:r>
      <w:r w:rsidRPr="0075092D">
        <w:rPr>
          <w:rFonts w:ascii="Garamond" w:hAnsi="Garamond"/>
          <w:sz w:val="24"/>
          <w:szCs w:val="24"/>
          <w:lang w:val="en-US"/>
        </w:rPr>
        <w:t xml:space="preserve"> into account. The proposed dwellings will take the total dwellings from a single access point to </w:t>
      </w:r>
      <w:r w:rsidR="00E77060" w:rsidRPr="0075092D">
        <w:rPr>
          <w:rFonts w:ascii="Garamond" w:hAnsi="Garamond"/>
          <w:b/>
          <w:bCs/>
          <w:color w:val="FF0000"/>
          <w:sz w:val="24"/>
          <w:szCs w:val="24"/>
          <w:lang w:val="en-US"/>
        </w:rPr>
        <w:t>375</w:t>
      </w:r>
      <w:r w:rsidRPr="0075092D">
        <w:rPr>
          <w:rFonts w:ascii="Garamond" w:hAnsi="Garamond"/>
          <w:sz w:val="24"/>
          <w:szCs w:val="24"/>
          <w:lang w:val="en-US"/>
        </w:rPr>
        <w:t xml:space="preserve"> (1</w:t>
      </w:r>
      <w:r w:rsidR="00E77060" w:rsidRPr="0075092D">
        <w:rPr>
          <w:rFonts w:ascii="Garamond" w:hAnsi="Garamond"/>
          <w:sz w:val="24"/>
          <w:szCs w:val="24"/>
          <w:lang w:val="en-US"/>
        </w:rPr>
        <w:t>90</w:t>
      </w:r>
      <w:r w:rsidRPr="0075092D">
        <w:rPr>
          <w:rFonts w:ascii="Garamond" w:hAnsi="Garamond"/>
          <w:sz w:val="24"/>
          <w:szCs w:val="24"/>
          <w:lang w:val="en-US"/>
        </w:rPr>
        <w:t xml:space="preserve"> existing and 125</w:t>
      </w:r>
      <w:r w:rsidR="00E77060" w:rsidRPr="0075092D">
        <w:rPr>
          <w:rFonts w:ascii="Garamond" w:hAnsi="Garamond"/>
          <w:sz w:val="24"/>
          <w:szCs w:val="24"/>
          <w:lang w:val="en-US"/>
        </w:rPr>
        <w:t xml:space="preserve">+60 </w:t>
      </w:r>
      <w:r w:rsidRPr="0075092D">
        <w:rPr>
          <w:rFonts w:ascii="Garamond" w:hAnsi="Garamond"/>
          <w:sz w:val="24"/>
          <w:szCs w:val="24"/>
          <w:lang w:val="en-US"/>
        </w:rPr>
        <w:t xml:space="preserve">proposed) AND an existing large primary school, and proposed scout hut. </w:t>
      </w:r>
    </w:p>
    <w:p w14:paraId="14BDE5B0" w14:textId="77777777" w:rsidR="00E77060" w:rsidRPr="0075092D" w:rsidRDefault="00E77060" w:rsidP="00BB4DE1">
      <w:pPr>
        <w:autoSpaceDE w:val="0"/>
        <w:autoSpaceDN w:val="0"/>
        <w:adjustRightInd w:val="0"/>
        <w:spacing w:after="0" w:line="240" w:lineRule="auto"/>
        <w:rPr>
          <w:rFonts w:ascii="Garamond" w:hAnsi="Garamond"/>
          <w:sz w:val="24"/>
          <w:szCs w:val="24"/>
          <w:lang w:val="en-US"/>
        </w:rPr>
      </w:pPr>
    </w:p>
    <w:p w14:paraId="05B26D5F" w14:textId="0307C0E3" w:rsidR="00056A1F" w:rsidRPr="0075092D" w:rsidRDefault="00056A1F" w:rsidP="00056A1F">
      <w:pPr>
        <w:autoSpaceDE w:val="0"/>
        <w:autoSpaceDN w:val="0"/>
        <w:adjustRightInd w:val="0"/>
        <w:spacing w:after="0" w:line="240" w:lineRule="auto"/>
        <w:rPr>
          <w:rFonts w:ascii="Garamond" w:hAnsi="Garamond"/>
          <w:sz w:val="24"/>
          <w:szCs w:val="24"/>
          <w:lang w:val="en-US"/>
        </w:rPr>
      </w:pPr>
      <w:r w:rsidRPr="0075092D">
        <w:rPr>
          <w:rFonts w:ascii="Garamond" w:hAnsi="Garamond"/>
          <w:sz w:val="24"/>
          <w:szCs w:val="24"/>
          <w:lang w:val="en-US"/>
        </w:rPr>
        <w:t xml:space="preserve">The </w:t>
      </w:r>
      <w:r w:rsidR="00137761" w:rsidRPr="0075092D">
        <w:rPr>
          <w:rFonts w:ascii="Garamond" w:hAnsi="Garamond"/>
          <w:sz w:val="24"/>
          <w:szCs w:val="24"/>
          <w:lang w:val="en-US"/>
        </w:rPr>
        <w:t>traffic survey</w:t>
      </w:r>
      <w:r w:rsidRPr="0075092D">
        <w:rPr>
          <w:rFonts w:ascii="Garamond" w:hAnsi="Garamond"/>
          <w:sz w:val="24"/>
          <w:szCs w:val="24"/>
          <w:lang w:val="en-US"/>
        </w:rPr>
        <w:t xml:space="preserve"> was done at a non-representative time when normal levels of congestion was</w:t>
      </w:r>
      <w:r w:rsidR="00137761" w:rsidRPr="0075092D">
        <w:rPr>
          <w:rFonts w:ascii="Garamond" w:hAnsi="Garamond"/>
          <w:sz w:val="24"/>
          <w:szCs w:val="24"/>
          <w:lang w:val="en-US"/>
        </w:rPr>
        <w:t xml:space="preserve"> significantly</w:t>
      </w:r>
      <w:r w:rsidRPr="0075092D">
        <w:rPr>
          <w:rFonts w:ascii="Garamond" w:hAnsi="Garamond"/>
          <w:sz w:val="24"/>
          <w:szCs w:val="24"/>
          <w:lang w:val="en-US"/>
        </w:rPr>
        <w:t xml:space="preserve"> reduced due to school initiatives to promote walking to school. </w:t>
      </w:r>
      <w:proofErr w:type="spellStart"/>
      <w:r w:rsidRPr="0075092D">
        <w:rPr>
          <w:rFonts w:ascii="Garamond" w:hAnsi="Garamond"/>
          <w:sz w:val="24"/>
          <w:szCs w:val="24"/>
          <w:lang w:val="en-US"/>
        </w:rPr>
        <w:t>Bradmore</w:t>
      </w:r>
      <w:proofErr w:type="spellEnd"/>
      <w:r w:rsidRPr="0075092D">
        <w:rPr>
          <w:rFonts w:ascii="Garamond" w:hAnsi="Garamond"/>
          <w:sz w:val="24"/>
          <w:szCs w:val="24"/>
          <w:lang w:val="en-US"/>
        </w:rPr>
        <w:t xml:space="preserve"> Way would not be able to cope with the required construction traffic to build </w:t>
      </w:r>
      <w:r w:rsidR="00F33819" w:rsidRPr="0075092D">
        <w:rPr>
          <w:rFonts w:ascii="Garamond" w:hAnsi="Garamond"/>
          <w:sz w:val="24"/>
          <w:szCs w:val="24"/>
          <w:lang w:val="en-US"/>
        </w:rPr>
        <w:t xml:space="preserve">the proposed </w:t>
      </w:r>
      <w:r w:rsidRPr="0075092D">
        <w:rPr>
          <w:rFonts w:ascii="Garamond" w:hAnsi="Garamond"/>
          <w:sz w:val="24"/>
          <w:szCs w:val="24"/>
          <w:lang w:val="en-US"/>
        </w:rPr>
        <w:t xml:space="preserve">dwellings. </w:t>
      </w:r>
    </w:p>
    <w:p w14:paraId="79F15CB8" w14:textId="04554EF4" w:rsidR="008F621B" w:rsidRPr="0075092D" w:rsidRDefault="008F621B" w:rsidP="008F621B">
      <w:pPr>
        <w:spacing w:after="0" w:line="240" w:lineRule="auto"/>
        <w:rPr>
          <w:rFonts w:ascii="Garamond" w:hAnsi="Garamond"/>
          <w:sz w:val="24"/>
          <w:szCs w:val="24"/>
          <w:lang w:val="en-GB"/>
        </w:rPr>
      </w:pPr>
    </w:p>
    <w:p w14:paraId="2D7F7E72" w14:textId="77777777" w:rsidR="0098559A" w:rsidRPr="0075092D" w:rsidRDefault="0098559A" w:rsidP="0098559A">
      <w:pPr>
        <w:autoSpaceDE w:val="0"/>
        <w:autoSpaceDN w:val="0"/>
        <w:adjustRightInd w:val="0"/>
        <w:spacing w:after="0" w:line="240" w:lineRule="auto"/>
        <w:rPr>
          <w:rFonts w:ascii="Garamond" w:hAnsi="Garamond" w:cs="Calibri"/>
          <w:sz w:val="24"/>
          <w:szCs w:val="24"/>
          <w:lang w:val="en-US"/>
        </w:rPr>
      </w:pPr>
      <w:r w:rsidRPr="0075092D">
        <w:rPr>
          <w:rFonts w:ascii="Garamond" w:hAnsi="Garamond" w:cs="Calibri"/>
          <w:sz w:val="24"/>
          <w:szCs w:val="24"/>
          <w:lang w:val="en-US"/>
        </w:rPr>
        <w:t>I believe that this application is completely inappropriate as evidenced by the above points.</w:t>
      </w:r>
    </w:p>
    <w:p w14:paraId="5EF351D9" w14:textId="4F31C596" w:rsidR="0098559A" w:rsidRPr="0075092D" w:rsidRDefault="0098559A" w:rsidP="0098559A">
      <w:pPr>
        <w:autoSpaceDE w:val="0"/>
        <w:autoSpaceDN w:val="0"/>
        <w:adjustRightInd w:val="0"/>
        <w:spacing w:after="0" w:line="240" w:lineRule="auto"/>
        <w:rPr>
          <w:rFonts w:ascii="Garamond" w:hAnsi="Garamond" w:cs="Calibri"/>
          <w:sz w:val="24"/>
          <w:szCs w:val="24"/>
          <w:lang w:val="en-US"/>
        </w:rPr>
      </w:pPr>
      <w:r w:rsidRPr="0075092D">
        <w:rPr>
          <w:rFonts w:ascii="Garamond" w:hAnsi="Garamond" w:cs="Calibri"/>
          <w:sz w:val="24"/>
          <w:szCs w:val="24"/>
          <w:lang w:val="en-US"/>
        </w:rPr>
        <w:t xml:space="preserve">There has been no contact with the </w:t>
      </w:r>
      <w:r w:rsidR="00F33819" w:rsidRPr="0075092D">
        <w:rPr>
          <w:rFonts w:ascii="Garamond" w:hAnsi="Garamond" w:cs="Calibri"/>
          <w:sz w:val="24"/>
          <w:szCs w:val="24"/>
          <w:lang w:val="en-US"/>
        </w:rPr>
        <w:t>developer,</w:t>
      </w:r>
      <w:r w:rsidRPr="0075092D">
        <w:rPr>
          <w:rFonts w:ascii="Garamond" w:hAnsi="Garamond" w:cs="Calibri"/>
          <w:sz w:val="24"/>
          <w:szCs w:val="24"/>
          <w:lang w:val="en-US"/>
        </w:rPr>
        <w:t xml:space="preserve"> and I do not feel that our interests and</w:t>
      </w:r>
      <w:r w:rsidR="00F33819" w:rsidRPr="0075092D">
        <w:rPr>
          <w:rFonts w:ascii="Garamond" w:hAnsi="Garamond" w:cs="Calibri"/>
          <w:sz w:val="24"/>
          <w:szCs w:val="24"/>
          <w:lang w:val="en-US"/>
        </w:rPr>
        <w:t xml:space="preserve"> </w:t>
      </w:r>
      <w:r w:rsidRPr="0075092D">
        <w:rPr>
          <w:rFonts w:ascii="Garamond" w:hAnsi="Garamond" w:cs="Calibri"/>
          <w:sz w:val="24"/>
          <w:szCs w:val="24"/>
          <w:lang w:val="en-US"/>
        </w:rPr>
        <w:t>concerns are being considered. There are no special circumstances that justify this</w:t>
      </w:r>
      <w:r w:rsidR="00F33819" w:rsidRPr="0075092D">
        <w:rPr>
          <w:rFonts w:ascii="Garamond" w:hAnsi="Garamond" w:cs="Calibri"/>
          <w:sz w:val="24"/>
          <w:szCs w:val="24"/>
          <w:lang w:val="en-US"/>
        </w:rPr>
        <w:t xml:space="preserve"> application,</w:t>
      </w:r>
      <w:r w:rsidRPr="0075092D">
        <w:rPr>
          <w:rFonts w:ascii="Garamond" w:hAnsi="Garamond" w:cs="Calibri"/>
          <w:sz w:val="24"/>
          <w:szCs w:val="24"/>
          <w:lang w:val="en-US"/>
        </w:rPr>
        <w:t xml:space="preserve"> and it should therefore not proceed.</w:t>
      </w:r>
    </w:p>
    <w:p w14:paraId="4375E688" w14:textId="1D19BD7C" w:rsidR="00BB4DE1" w:rsidRPr="0075092D" w:rsidRDefault="00BB4DE1" w:rsidP="0098559A">
      <w:pPr>
        <w:autoSpaceDE w:val="0"/>
        <w:autoSpaceDN w:val="0"/>
        <w:adjustRightInd w:val="0"/>
        <w:spacing w:after="0" w:line="240" w:lineRule="auto"/>
        <w:rPr>
          <w:rFonts w:ascii="Garamond" w:hAnsi="Garamond" w:cs="Calibri"/>
          <w:sz w:val="24"/>
          <w:szCs w:val="24"/>
          <w:lang w:val="en-US"/>
        </w:rPr>
      </w:pPr>
    </w:p>
    <w:p w14:paraId="7F86FBDC" w14:textId="5A0731FF" w:rsidR="00BB4DE1" w:rsidRPr="000955FD" w:rsidRDefault="00BB4DE1" w:rsidP="0098559A">
      <w:pPr>
        <w:autoSpaceDE w:val="0"/>
        <w:autoSpaceDN w:val="0"/>
        <w:adjustRightInd w:val="0"/>
        <w:spacing w:after="0" w:line="240" w:lineRule="auto"/>
        <w:rPr>
          <w:rFonts w:ascii="Garamond" w:hAnsi="Garamond"/>
          <w:b/>
          <w:bCs/>
          <w:sz w:val="24"/>
          <w:szCs w:val="24"/>
        </w:rPr>
      </w:pPr>
      <w:r w:rsidRPr="0075092D">
        <w:rPr>
          <w:rFonts w:ascii="Garamond" w:hAnsi="Garamond"/>
          <w:i/>
          <w:iCs/>
          <w:sz w:val="24"/>
          <w:szCs w:val="24"/>
        </w:rPr>
        <w:t xml:space="preserve">Applicants should work closely with those affected by their proposals to evolve designs that take account of the views of the community. </w:t>
      </w:r>
      <w:r w:rsidRPr="000955FD">
        <w:rPr>
          <w:rFonts w:ascii="Garamond" w:hAnsi="Garamond"/>
          <w:b/>
          <w:bCs/>
          <w:sz w:val="24"/>
          <w:szCs w:val="24"/>
        </w:rPr>
        <w:t>NPPF July 2021</w:t>
      </w:r>
    </w:p>
    <w:p w14:paraId="6E2ACDA5" w14:textId="77777777" w:rsidR="0098559A" w:rsidRPr="0075092D" w:rsidRDefault="0098559A" w:rsidP="0098559A">
      <w:pPr>
        <w:autoSpaceDE w:val="0"/>
        <w:autoSpaceDN w:val="0"/>
        <w:adjustRightInd w:val="0"/>
        <w:spacing w:after="0" w:line="240" w:lineRule="auto"/>
        <w:rPr>
          <w:rFonts w:ascii="Garamond" w:hAnsi="Garamond" w:cs="Calibri"/>
          <w:sz w:val="24"/>
          <w:szCs w:val="24"/>
          <w:lang w:val="en-US"/>
        </w:rPr>
      </w:pPr>
    </w:p>
    <w:p w14:paraId="57C29E9C" w14:textId="09EAE18D" w:rsidR="0098559A" w:rsidRPr="0075092D" w:rsidRDefault="0098559A" w:rsidP="0098559A">
      <w:pPr>
        <w:spacing w:after="0" w:line="240" w:lineRule="auto"/>
        <w:rPr>
          <w:rFonts w:ascii="Garamond" w:hAnsi="Garamond" w:cs="Calibri"/>
          <w:sz w:val="24"/>
          <w:szCs w:val="24"/>
          <w:lang w:val="en-GB"/>
        </w:rPr>
      </w:pPr>
      <w:r w:rsidRPr="0075092D">
        <w:rPr>
          <w:rFonts w:ascii="Garamond" w:hAnsi="Garamond" w:cs="Calibri"/>
          <w:sz w:val="24"/>
          <w:szCs w:val="24"/>
          <w:lang w:val="en-GB"/>
        </w:rPr>
        <w:t>Yours faithfully</w:t>
      </w:r>
      <w:r w:rsidR="008823F3" w:rsidRPr="0075092D">
        <w:rPr>
          <w:rFonts w:ascii="Garamond" w:hAnsi="Garamond" w:cs="Calibri"/>
          <w:sz w:val="24"/>
          <w:szCs w:val="24"/>
          <w:lang w:val="en-GB"/>
        </w:rPr>
        <w:t>,</w:t>
      </w:r>
    </w:p>
    <w:p w14:paraId="12DB851D" w14:textId="77777777" w:rsidR="008823F3" w:rsidRPr="0075092D" w:rsidRDefault="008823F3" w:rsidP="0098559A">
      <w:pPr>
        <w:spacing w:after="0" w:line="240" w:lineRule="auto"/>
        <w:rPr>
          <w:rFonts w:ascii="Garamond" w:hAnsi="Garamond"/>
          <w:sz w:val="24"/>
          <w:szCs w:val="24"/>
          <w:lang w:val="en-GB"/>
        </w:rPr>
      </w:pPr>
    </w:p>
    <w:p w14:paraId="0EE66552" w14:textId="48372DD6" w:rsidR="008F621B" w:rsidRPr="0075092D" w:rsidRDefault="008F621B" w:rsidP="008F621B">
      <w:pPr>
        <w:spacing w:after="0" w:line="240" w:lineRule="auto"/>
        <w:rPr>
          <w:rFonts w:ascii="Garamond" w:hAnsi="Garamond"/>
          <w:i/>
          <w:iCs/>
          <w:sz w:val="24"/>
          <w:szCs w:val="24"/>
          <w:lang w:val="en-GB"/>
        </w:rPr>
      </w:pPr>
    </w:p>
    <w:p w14:paraId="17D737DA" w14:textId="22999F75" w:rsidR="00BB4DE1" w:rsidRPr="0075092D" w:rsidRDefault="00BB4DE1" w:rsidP="008F621B">
      <w:pPr>
        <w:spacing w:after="0" w:line="240" w:lineRule="auto"/>
        <w:rPr>
          <w:rFonts w:ascii="Garamond" w:hAnsi="Garamond"/>
          <w:i/>
          <w:iCs/>
          <w:sz w:val="24"/>
          <w:szCs w:val="24"/>
          <w:lang w:val="en-GB"/>
        </w:rPr>
      </w:pPr>
    </w:p>
    <w:p w14:paraId="18F8B693" w14:textId="79985F2F" w:rsidR="0098559A" w:rsidRPr="0075092D" w:rsidRDefault="008823F3" w:rsidP="008F621B">
      <w:pPr>
        <w:spacing w:after="0" w:line="240" w:lineRule="auto"/>
        <w:rPr>
          <w:rFonts w:ascii="Garamond" w:hAnsi="Garamond"/>
          <w:sz w:val="24"/>
          <w:szCs w:val="24"/>
          <w:lang w:val="en-GB"/>
        </w:rPr>
      </w:pPr>
      <w:r w:rsidRPr="0075092D">
        <w:rPr>
          <w:rFonts w:ascii="Garamond" w:hAnsi="Garamond"/>
          <w:sz w:val="24"/>
          <w:szCs w:val="24"/>
          <w:lang w:val="en-GB"/>
        </w:rPr>
        <w:t xml:space="preserve">Attachments: </w:t>
      </w:r>
    </w:p>
    <w:p w14:paraId="2CA2D8D5" w14:textId="6033E536" w:rsidR="008823F3" w:rsidRPr="0075092D" w:rsidRDefault="008823F3" w:rsidP="008F621B">
      <w:pPr>
        <w:spacing w:after="0" w:line="240" w:lineRule="auto"/>
        <w:rPr>
          <w:rFonts w:ascii="Garamond" w:hAnsi="Garamond"/>
          <w:sz w:val="24"/>
          <w:szCs w:val="24"/>
          <w:lang w:val="en-GB"/>
        </w:rPr>
      </w:pPr>
      <w:r w:rsidRPr="0075092D">
        <w:rPr>
          <w:rFonts w:ascii="Garamond" w:hAnsi="Garamond"/>
          <w:sz w:val="24"/>
          <w:szCs w:val="24"/>
          <w:lang w:val="en-GB"/>
        </w:rPr>
        <w:t xml:space="preserve">School </w:t>
      </w:r>
      <w:r w:rsidR="004E272E" w:rsidRPr="0075092D">
        <w:rPr>
          <w:rFonts w:ascii="Garamond" w:hAnsi="Garamond"/>
          <w:sz w:val="24"/>
          <w:szCs w:val="24"/>
          <w:lang w:val="en-GB"/>
        </w:rPr>
        <w:t>notification of W</w:t>
      </w:r>
      <w:r w:rsidRPr="0075092D">
        <w:rPr>
          <w:rFonts w:ascii="Garamond" w:hAnsi="Garamond"/>
          <w:sz w:val="24"/>
          <w:szCs w:val="24"/>
          <w:lang w:val="en-GB"/>
        </w:rPr>
        <w:t xml:space="preserve">alk to </w:t>
      </w:r>
      <w:r w:rsidR="004E272E" w:rsidRPr="0075092D">
        <w:rPr>
          <w:rFonts w:ascii="Garamond" w:hAnsi="Garamond"/>
          <w:sz w:val="24"/>
          <w:szCs w:val="24"/>
          <w:lang w:val="en-GB"/>
        </w:rPr>
        <w:t>S</w:t>
      </w:r>
      <w:r w:rsidRPr="0075092D">
        <w:rPr>
          <w:rFonts w:ascii="Garamond" w:hAnsi="Garamond"/>
          <w:sz w:val="24"/>
          <w:szCs w:val="24"/>
          <w:lang w:val="en-GB"/>
        </w:rPr>
        <w:t xml:space="preserve">chool </w:t>
      </w:r>
      <w:r w:rsidR="004E272E" w:rsidRPr="0075092D">
        <w:rPr>
          <w:rFonts w:ascii="Garamond" w:hAnsi="Garamond"/>
          <w:sz w:val="24"/>
          <w:szCs w:val="24"/>
          <w:lang w:val="en-GB"/>
        </w:rPr>
        <w:t>W</w:t>
      </w:r>
      <w:r w:rsidRPr="0075092D">
        <w:rPr>
          <w:rFonts w:ascii="Garamond" w:hAnsi="Garamond"/>
          <w:sz w:val="24"/>
          <w:szCs w:val="24"/>
          <w:lang w:val="en-GB"/>
        </w:rPr>
        <w:t>eek</w:t>
      </w:r>
    </w:p>
    <w:p w14:paraId="30C58277" w14:textId="242AD18B" w:rsidR="002C3268" w:rsidRDefault="002C3268" w:rsidP="008F621B">
      <w:pPr>
        <w:spacing w:after="0" w:line="240" w:lineRule="auto"/>
        <w:rPr>
          <w:lang w:val="en-GB"/>
        </w:rPr>
      </w:pPr>
    </w:p>
    <w:p w14:paraId="19B591D2" w14:textId="2FC2DC8E" w:rsidR="002C3268" w:rsidRDefault="002C3268" w:rsidP="008F621B">
      <w:pPr>
        <w:spacing w:after="0" w:line="240" w:lineRule="auto"/>
        <w:rPr>
          <w:lang w:val="en-GB"/>
        </w:rPr>
      </w:pPr>
      <w:r w:rsidRPr="002C3268">
        <w:rPr>
          <w:noProof/>
          <w:lang w:val="en-GB"/>
        </w:rPr>
        <w:drawing>
          <wp:inline distT="0" distB="0" distL="0" distR="0" wp14:anchorId="61941032" wp14:editId="6CF94056">
            <wp:extent cx="6120130" cy="5422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5422265"/>
                    </a:xfrm>
                    <a:prstGeom prst="rect">
                      <a:avLst/>
                    </a:prstGeom>
                  </pic:spPr>
                </pic:pic>
              </a:graphicData>
            </a:graphic>
          </wp:inline>
        </w:drawing>
      </w:r>
    </w:p>
    <w:p w14:paraId="0A3211E9" w14:textId="41ED4A2F" w:rsidR="00C7171B" w:rsidRPr="00BB4DE1" w:rsidRDefault="008823F3" w:rsidP="00BB4DE1">
      <w:pPr>
        <w:spacing w:after="0" w:line="240" w:lineRule="auto"/>
        <w:rPr>
          <w:lang w:val="en-GB"/>
        </w:rPr>
      </w:pPr>
      <w:r>
        <w:rPr>
          <w:lang w:val="en-GB"/>
        </w:rPr>
        <w:t xml:space="preserve"> </w:t>
      </w:r>
      <w:bookmarkEnd w:id="0"/>
    </w:p>
    <w:sectPr w:rsidR="00C7171B" w:rsidRPr="00BB4DE1" w:rsidSect="00C7171B">
      <w:pgSz w:w="11906" w:h="16838"/>
      <w:pgMar w:top="851"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B12B" w14:textId="77777777" w:rsidR="00191D38" w:rsidRDefault="00191D38" w:rsidP="00D96692">
      <w:pPr>
        <w:spacing w:after="0" w:line="240" w:lineRule="auto"/>
      </w:pPr>
      <w:r>
        <w:separator/>
      </w:r>
    </w:p>
  </w:endnote>
  <w:endnote w:type="continuationSeparator" w:id="0">
    <w:p w14:paraId="37F80D9B" w14:textId="77777777" w:rsidR="00191D38" w:rsidRDefault="00191D38" w:rsidP="00D9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AA74" w14:textId="77777777" w:rsidR="00191D38" w:rsidRDefault="00191D38" w:rsidP="00D96692">
      <w:pPr>
        <w:spacing w:after="0" w:line="240" w:lineRule="auto"/>
      </w:pPr>
      <w:r>
        <w:separator/>
      </w:r>
    </w:p>
  </w:footnote>
  <w:footnote w:type="continuationSeparator" w:id="0">
    <w:p w14:paraId="3DA56760" w14:textId="77777777" w:rsidR="00191D38" w:rsidRDefault="00191D38" w:rsidP="00D96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100E48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2CCD94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AE64E4"/>
    <w:multiLevelType w:val="hybridMultilevel"/>
    <w:tmpl w:val="A67207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04B67"/>
    <w:multiLevelType w:val="hybridMultilevel"/>
    <w:tmpl w:val="E0B4E490"/>
    <w:lvl w:ilvl="0" w:tplc="08090017">
      <w:start w:val="1"/>
      <w:numFmt w:val="lowerLetter"/>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4" w15:restartNumberingAfterBreak="0">
    <w:nsid w:val="20132F3E"/>
    <w:multiLevelType w:val="hybridMultilevel"/>
    <w:tmpl w:val="D35AAC78"/>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29C0410"/>
    <w:multiLevelType w:val="hybridMultilevel"/>
    <w:tmpl w:val="AA783DA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94AAB"/>
    <w:multiLevelType w:val="hybridMultilevel"/>
    <w:tmpl w:val="B3B6F58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0C6C8A"/>
    <w:multiLevelType w:val="hybridMultilevel"/>
    <w:tmpl w:val="06A2B44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DF6128"/>
    <w:multiLevelType w:val="hybridMultilevel"/>
    <w:tmpl w:val="97E6D668"/>
    <w:lvl w:ilvl="0" w:tplc="D490476E">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880206"/>
    <w:multiLevelType w:val="multilevel"/>
    <w:tmpl w:val="0809001D"/>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36A935D3"/>
    <w:multiLevelType w:val="hybridMultilevel"/>
    <w:tmpl w:val="3244E826"/>
    <w:lvl w:ilvl="0" w:tplc="08090017">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746243D"/>
    <w:multiLevelType w:val="hybridMultilevel"/>
    <w:tmpl w:val="D2ACD264"/>
    <w:lvl w:ilvl="0" w:tplc="45287F7C">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572874"/>
    <w:multiLevelType w:val="hybridMultilevel"/>
    <w:tmpl w:val="5C8E31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EC72711"/>
    <w:multiLevelType w:val="hybridMultilevel"/>
    <w:tmpl w:val="5A5622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73462A3"/>
    <w:multiLevelType w:val="multilevel"/>
    <w:tmpl w:val="B770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170BF"/>
    <w:multiLevelType w:val="hybridMultilevel"/>
    <w:tmpl w:val="925432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69B141C"/>
    <w:multiLevelType w:val="hybridMultilevel"/>
    <w:tmpl w:val="4074EC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7E51062"/>
    <w:multiLevelType w:val="hybridMultilevel"/>
    <w:tmpl w:val="D51C4784"/>
    <w:lvl w:ilvl="0" w:tplc="C4C0A67E">
      <w:start w:val="1"/>
      <w:numFmt w:val="lowerLetter"/>
      <w:lvlText w:val="%1)"/>
      <w:lvlJc w:val="left"/>
      <w:pPr>
        <w:ind w:left="720" w:hanging="360"/>
      </w:pPr>
      <w:rPr>
        <w:rFonts w:cs="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C50284"/>
    <w:multiLevelType w:val="hybridMultilevel"/>
    <w:tmpl w:val="60622442"/>
    <w:lvl w:ilvl="0" w:tplc="0406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1D3597"/>
    <w:multiLevelType w:val="hybridMultilevel"/>
    <w:tmpl w:val="FA682D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0205E6F"/>
    <w:multiLevelType w:val="hybridMultilevel"/>
    <w:tmpl w:val="27B838D2"/>
    <w:lvl w:ilvl="0" w:tplc="45287F7C">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632EAE"/>
    <w:multiLevelType w:val="hybridMultilevel"/>
    <w:tmpl w:val="0AAE17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9F92A37"/>
    <w:multiLevelType w:val="hybridMultilevel"/>
    <w:tmpl w:val="712E5F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9364AC"/>
    <w:multiLevelType w:val="hybridMultilevel"/>
    <w:tmpl w:val="B9F09CA2"/>
    <w:lvl w:ilvl="0" w:tplc="0809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F054500"/>
    <w:multiLevelType w:val="hybridMultilevel"/>
    <w:tmpl w:val="352893F2"/>
    <w:lvl w:ilvl="0" w:tplc="45287F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6341EC"/>
    <w:multiLevelType w:val="hybridMultilevel"/>
    <w:tmpl w:val="D88AE1C4"/>
    <w:lvl w:ilvl="0" w:tplc="3CC0FE20">
      <w:start w:val="2"/>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7FC278CE"/>
    <w:multiLevelType w:val="hybridMultilevel"/>
    <w:tmpl w:val="83329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
  </w:num>
  <w:num w:numId="3">
    <w:abstractNumId w:val="0"/>
  </w:num>
  <w:num w:numId="4">
    <w:abstractNumId w:val="23"/>
  </w:num>
  <w:num w:numId="5">
    <w:abstractNumId w:val="19"/>
  </w:num>
  <w:num w:numId="6">
    <w:abstractNumId w:val="15"/>
  </w:num>
  <w:num w:numId="7">
    <w:abstractNumId w:val="13"/>
  </w:num>
  <w:num w:numId="8">
    <w:abstractNumId w:val="24"/>
  </w:num>
  <w:num w:numId="9">
    <w:abstractNumId w:val="11"/>
  </w:num>
  <w:num w:numId="10">
    <w:abstractNumId w:val="20"/>
  </w:num>
  <w:num w:numId="11">
    <w:abstractNumId w:val="9"/>
  </w:num>
  <w:num w:numId="12">
    <w:abstractNumId w:val="26"/>
  </w:num>
  <w:num w:numId="13">
    <w:abstractNumId w:val="3"/>
  </w:num>
  <w:num w:numId="14">
    <w:abstractNumId w:val="8"/>
  </w:num>
  <w:num w:numId="15">
    <w:abstractNumId w:val="18"/>
  </w:num>
  <w:num w:numId="16">
    <w:abstractNumId w:val="4"/>
  </w:num>
  <w:num w:numId="17">
    <w:abstractNumId w:val="21"/>
  </w:num>
  <w:num w:numId="18">
    <w:abstractNumId w:val="22"/>
  </w:num>
  <w:num w:numId="19">
    <w:abstractNumId w:val="6"/>
  </w:num>
  <w:num w:numId="20">
    <w:abstractNumId w:val="2"/>
  </w:num>
  <w:num w:numId="21">
    <w:abstractNumId w:val="5"/>
  </w:num>
  <w:num w:numId="22">
    <w:abstractNumId w:val="25"/>
  </w:num>
  <w:num w:numId="23">
    <w:abstractNumId w:val="10"/>
  </w:num>
  <w:num w:numId="24">
    <w:abstractNumId w:val="7"/>
  </w:num>
  <w:num w:numId="25">
    <w:abstractNumId w:val="17"/>
  </w:num>
  <w:num w:numId="26">
    <w:abstractNumId w:val="1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CE"/>
    <w:rsid w:val="00056A1F"/>
    <w:rsid w:val="00075890"/>
    <w:rsid w:val="000955FD"/>
    <w:rsid w:val="000976C6"/>
    <w:rsid w:val="00097991"/>
    <w:rsid w:val="000A35D8"/>
    <w:rsid w:val="000C238C"/>
    <w:rsid w:val="000C334C"/>
    <w:rsid w:val="001012E7"/>
    <w:rsid w:val="00130A2A"/>
    <w:rsid w:val="001371BB"/>
    <w:rsid w:val="00137761"/>
    <w:rsid w:val="00170B28"/>
    <w:rsid w:val="00191D38"/>
    <w:rsid w:val="001B0B55"/>
    <w:rsid w:val="001D4BEF"/>
    <w:rsid w:val="001F7C81"/>
    <w:rsid w:val="00220231"/>
    <w:rsid w:val="002A23CE"/>
    <w:rsid w:val="002B27F7"/>
    <w:rsid w:val="002C3268"/>
    <w:rsid w:val="002C7806"/>
    <w:rsid w:val="00302FCF"/>
    <w:rsid w:val="003104B9"/>
    <w:rsid w:val="00311755"/>
    <w:rsid w:val="003529E2"/>
    <w:rsid w:val="0038631B"/>
    <w:rsid w:val="003906F3"/>
    <w:rsid w:val="003A5CB3"/>
    <w:rsid w:val="003E2C4B"/>
    <w:rsid w:val="0041371D"/>
    <w:rsid w:val="00420EC6"/>
    <w:rsid w:val="00431D23"/>
    <w:rsid w:val="00435A2D"/>
    <w:rsid w:val="00454A4B"/>
    <w:rsid w:val="004700CE"/>
    <w:rsid w:val="004A6302"/>
    <w:rsid w:val="004E272E"/>
    <w:rsid w:val="004E2C27"/>
    <w:rsid w:val="005409B2"/>
    <w:rsid w:val="00544FB1"/>
    <w:rsid w:val="00561A5A"/>
    <w:rsid w:val="00571D5F"/>
    <w:rsid w:val="00590674"/>
    <w:rsid w:val="005A6024"/>
    <w:rsid w:val="005D0BD3"/>
    <w:rsid w:val="006109F4"/>
    <w:rsid w:val="00622881"/>
    <w:rsid w:val="00622B25"/>
    <w:rsid w:val="00662BBC"/>
    <w:rsid w:val="006761D9"/>
    <w:rsid w:val="006D2247"/>
    <w:rsid w:val="006E5434"/>
    <w:rsid w:val="006E5D2F"/>
    <w:rsid w:val="006E6B60"/>
    <w:rsid w:val="00705287"/>
    <w:rsid w:val="00715BC1"/>
    <w:rsid w:val="007211F9"/>
    <w:rsid w:val="0073390D"/>
    <w:rsid w:val="0075092D"/>
    <w:rsid w:val="00793676"/>
    <w:rsid w:val="00796C7C"/>
    <w:rsid w:val="00801280"/>
    <w:rsid w:val="0081339C"/>
    <w:rsid w:val="00835024"/>
    <w:rsid w:val="008823F3"/>
    <w:rsid w:val="008C7C8F"/>
    <w:rsid w:val="008E0B89"/>
    <w:rsid w:val="008F621B"/>
    <w:rsid w:val="00931CCA"/>
    <w:rsid w:val="0097364C"/>
    <w:rsid w:val="0098559A"/>
    <w:rsid w:val="009C3518"/>
    <w:rsid w:val="009F415B"/>
    <w:rsid w:val="00A27D6F"/>
    <w:rsid w:val="00A53B78"/>
    <w:rsid w:val="00AB007A"/>
    <w:rsid w:val="00AB6BC1"/>
    <w:rsid w:val="00AE5E13"/>
    <w:rsid w:val="00B0311C"/>
    <w:rsid w:val="00B751DE"/>
    <w:rsid w:val="00B94FB9"/>
    <w:rsid w:val="00BB40DB"/>
    <w:rsid w:val="00BB4DE1"/>
    <w:rsid w:val="00C21CFB"/>
    <w:rsid w:val="00C519D4"/>
    <w:rsid w:val="00C63E86"/>
    <w:rsid w:val="00C7171B"/>
    <w:rsid w:val="00C9381C"/>
    <w:rsid w:val="00CB2D89"/>
    <w:rsid w:val="00CC1B7B"/>
    <w:rsid w:val="00CC4838"/>
    <w:rsid w:val="00CC5BFB"/>
    <w:rsid w:val="00CD77DF"/>
    <w:rsid w:val="00CE1263"/>
    <w:rsid w:val="00CE471B"/>
    <w:rsid w:val="00D10AC9"/>
    <w:rsid w:val="00D55276"/>
    <w:rsid w:val="00D96692"/>
    <w:rsid w:val="00DA430F"/>
    <w:rsid w:val="00DD339A"/>
    <w:rsid w:val="00DE3C12"/>
    <w:rsid w:val="00DF4DC2"/>
    <w:rsid w:val="00E611ED"/>
    <w:rsid w:val="00E77060"/>
    <w:rsid w:val="00E83DB0"/>
    <w:rsid w:val="00E85121"/>
    <w:rsid w:val="00E85282"/>
    <w:rsid w:val="00EA3988"/>
    <w:rsid w:val="00EB70F9"/>
    <w:rsid w:val="00EC07EA"/>
    <w:rsid w:val="00F32CEB"/>
    <w:rsid w:val="00F33819"/>
    <w:rsid w:val="00F9480E"/>
    <w:rsid w:val="00F96201"/>
    <w:rsid w:val="00FA0E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CD89"/>
  <w15:chartTrackingRefBased/>
  <w15:docId w15:val="{40990C49-4847-457F-B928-9551C4D6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A35D8"/>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0CE"/>
    <w:rPr>
      <w:color w:val="0563C1" w:themeColor="hyperlink"/>
      <w:u w:val="single"/>
    </w:rPr>
  </w:style>
  <w:style w:type="character" w:styleId="UnresolvedMention">
    <w:name w:val="Unresolved Mention"/>
    <w:basedOn w:val="DefaultParagraphFont"/>
    <w:uiPriority w:val="99"/>
    <w:semiHidden/>
    <w:unhideWhenUsed/>
    <w:rsid w:val="004700CE"/>
    <w:rPr>
      <w:color w:val="605E5C"/>
      <w:shd w:val="clear" w:color="auto" w:fill="E1DFDD"/>
    </w:rPr>
  </w:style>
  <w:style w:type="character" w:customStyle="1" w:styleId="Heading4Char">
    <w:name w:val="Heading 4 Char"/>
    <w:basedOn w:val="DefaultParagraphFont"/>
    <w:link w:val="Heading4"/>
    <w:uiPriority w:val="9"/>
    <w:rsid w:val="000A35D8"/>
    <w:rPr>
      <w:rFonts w:ascii="Times New Roman" w:eastAsia="Times New Roman" w:hAnsi="Times New Roman" w:cs="Times New Roman"/>
      <w:b/>
      <w:bCs/>
      <w:sz w:val="24"/>
      <w:szCs w:val="24"/>
      <w:lang w:eastAsia="da-DK"/>
    </w:rPr>
  </w:style>
  <w:style w:type="paragraph" w:styleId="NormalWeb">
    <w:name w:val="Normal (Web)"/>
    <w:basedOn w:val="Normal"/>
    <w:uiPriority w:val="99"/>
    <w:semiHidden/>
    <w:unhideWhenUsed/>
    <w:rsid w:val="000A35D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ong">
    <w:name w:val="Strong"/>
    <w:basedOn w:val="DefaultParagraphFont"/>
    <w:uiPriority w:val="22"/>
    <w:qFormat/>
    <w:rsid w:val="000A35D8"/>
    <w:rPr>
      <w:b/>
      <w:bCs/>
    </w:rPr>
  </w:style>
  <w:style w:type="paragraph" w:styleId="ListBullet">
    <w:name w:val="List Bullet"/>
    <w:basedOn w:val="Normal"/>
    <w:uiPriority w:val="99"/>
    <w:unhideWhenUsed/>
    <w:rsid w:val="000A35D8"/>
    <w:pPr>
      <w:numPr>
        <w:numId w:val="2"/>
      </w:numPr>
      <w:contextualSpacing/>
    </w:pPr>
  </w:style>
  <w:style w:type="paragraph" w:styleId="ListNumber">
    <w:name w:val="List Number"/>
    <w:basedOn w:val="Normal"/>
    <w:uiPriority w:val="99"/>
    <w:unhideWhenUsed/>
    <w:rsid w:val="000A35D8"/>
    <w:pPr>
      <w:numPr>
        <w:numId w:val="3"/>
      </w:numPr>
      <w:contextualSpacing/>
    </w:pPr>
  </w:style>
  <w:style w:type="paragraph" w:styleId="ListParagraph">
    <w:name w:val="List Paragraph"/>
    <w:basedOn w:val="Normal"/>
    <w:uiPriority w:val="34"/>
    <w:qFormat/>
    <w:rsid w:val="00590674"/>
    <w:pPr>
      <w:ind w:left="720"/>
      <w:contextualSpacing/>
    </w:pPr>
  </w:style>
  <w:style w:type="paragraph" w:styleId="Header">
    <w:name w:val="header"/>
    <w:basedOn w:val="Normal"/>
    <w:link w:val="HeaderChar"/>
    <w:uiPriority w:val="99"/>
    <w:unhideWhenUsed/>
    <w:rsid w:val="00D96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692"/>
  </w:style>
  <w:style w:type="paragraph" w:styleId="Footer">
    <w:name w:val="footer"/>
    <w:basedOn w:val="Normal"/>
    <w:link w:val="FooterChar"/>
    <w:uiPriority w:val="99"/>
    <w:unhideWhenUsed/>
    <w:rsid w:val="00D96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692"/>
  </w:style>
  <w:style w:type="character" w:styleId="CommentReference">
    <w:name w:val="annotation reference"/>
    <w:basedOn w:val="DefaultParagraphFont"/>
    <w:uiPriority w:val="99"/>
    <w:semiHidden/>
    <w:unhideWhenUsed/>
    <w:rsid w:val="005A6024"/>
    <w:rPr>
      <w:sz w:val="16"/>
      <w:szCs w:val="16"/>
    </w:rPr>
  </w:style>
  <w:style w:type="paragraph" w:styleId="CommentText">
    <w:name w:val="annotation text"/>
    <w:basedOn w:val="Normal"/>
    <w:link w:val="CommentTextChar"/>
    <w:uiPriority w:val="99"/>
    <w:semiHidden/>
    <w:unhideWhenUsed/>
    <w:rsid w:val="005A6024"/>
    <w:pPr>
      <w:spacing w:line="240" w:lineRule="auto"/>
    </w:pPr>
    <w:rPr>
      <w:sz w:val="20"/>
      <w:szCs w:val="20"/>
    </w:rPr>
  </w:style>
  <w:style w:type="character" w:customStyle="1" w:styleId="CommentTextChar">
    <w:name w:val="Comment Text Char"/>
    <w:basedOn w:val="DefaultParagraphFont"/>
    <w:link w:val="CommentText"/>
    <w:uiPriority w:val="99"/>
    <w:semiHidden/>
    <w:rsid w:val="005A6024"/>
    <w:rPr>
      <w:sz w:val="20"/>
      <w:szCs w:val="20"/>
    </w:rPr>
  </w:style>
  <w:style w:type="paragraph" w:styleId="CommentSubject">
    <w:name w:val="annotation subject"/>
    <w:basedOn w:val="CommentText"/>
    <w:next w:val="CommentText"/>
    <w:link w:val="CommentSubjectChar"/>
    <w:uiPriority w:val="99"/>
    <w:semiHidden/>
    <w:unhideWhenUsed/>
    <w:rsid w:val="005A6024"/>
    <w:rPr>
      <w:b/>
      <w:bCs/>
    </w:rPr>
  </w:style>
  <w:style w:type="character" w:customStyle="1" w:styleId="CommentSubjectChar">
    <w:name w:val="Comment Subject Char"/>
    <w:basedOn w:val="CommentTextChar"/>
    <w:link w:val="CommentSubject"/>
    <w:uiPriority w:val="99"/>
    <w:semiHidden/>
    <w:rsid w:val="005A60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6436">
      <w:bodyDiv w:val="1"/>
      <w:marLeft w:val="0"/>
      <w:marRight w:val="0"/>
      <w:marTop w:val="0"/>
      <w:marBottom w:val="0"/>
      <w:divBdr>
        <w:top w:val="none" w:sz="0" w:space="0" w:color="auto"/>
        <w:left w:val="none" w:sz="0" w:space="0" w:color="auto"/>
        <w:bottom w:val="none" w:sz="0" w:space="0" w:color="auto"/>
        <w:right w:val="none" w:sz="0" w:space="0" w:color="auto"/>
      </w:divBdr>
    </w:div>
    <w:div w:id="194264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rtfordshire.gov.uk/media-library/documents/about-the-council/consultations/ltp4-local-transport-plan-4-complet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hertfordshire.gov.uk/media-library/documents/highways/development-management/section-4-design-standards-and-adv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0419F-AB70-498C-BA59-954CB7AB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5</Pages>
  <Words>2001</Words>
  <Characters>11411</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Broe</dc:creator>
  <cp:keywords/>
  <dc:description/>
  <cp:lastModifiedBy>Anne Broe</cp:lastModifiedBy>
  <cp:revision>64</cp:revision>
  <dcterms:created xsi:type="dcterms:W3CDTF">2022-05-31T18:35:00Z</dcterms:created>
  <dcterms:modified xsi:type="dcterms:W3CDTF">2022-06-06T19:25:00Z</dcterms:modified>
</cp:coreProperties>
</file>